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436227">
      <w:pPr>
        <w:pStyle w:val="5"/>
        <w:ind w:left="0"/>
        <w:rPr>
          <w:rFonts w:ascii="Times New Roman"/>
          <w:sz w:val="20"/>
        </w:rPr>
      </w:pPr>
    </w:p>
    <w:p w14:paraId="49295515">
      <w:pPr>
        <w:pStyle w:val="5"/>
        <w:ind w:left="0"/>
        <w:rPr>
          <w:rFonts w:ascii="Times New Roman"/>
          <w:sz w:val="20"/>
        </w:rPr>
      </w:pPr>
    </w:p>
    <w:p w14:paraId="4CCEF7BF">
      <w:pPr>
        <w:pStyle w:val="5"/>
        <w:ind w:left="0"/>
        <w:rPr>
          <w:rFonts w:ascii="Times New Roman"/>
          <w:sz w:val="20"/>
        </w:rPr>
      </w:pPr>
    </w:p>
    <w:p w14:paraId="54DCF1D1">
      <w:pPr>
        <w:pStyle w:val="5"/>
        <w:ind w:left="0"/>
        <w:rPr>
          <w:rFonts w:ascii="Times New Roman"/>
          <w:sz w:val="20"/>
        </w:rPr>
      </w:pPr>
    </w:p>
    <w:p w14:paraId="4127FED0">
      <w:pPr>
        <w:pStyle w:val="2"/>
        <w:spacing w:line="1262" w:lineRule="exact"/>
      </w:pPr>
      <w:r>
        <w:t>温氏食品集团股份有限公司</w:t>
      </w:r>
    </w:p>
    <w:p w14:paraId="36AEE479">
      <w:pPr>
        <w:pStyle w:val="5"/>
        <w:spacing w:before="16"/>
        <w:ind w:left="0"/>
        <w:rPr>
          <w:rFonts w:ascii="Microsoft JhengHei"/>
          <w:b/>
          <w:sz w:val="105"/>
        </w:rPr>
      </w:pPr>
    </w:p>
    <w:p w14:paraId="5416E7E8">
      <w:pPr>
        <w:spacing w:before="0"/>
        <w:ind w:left="3732" w:right="3438" w:firstLine="0"/>
        <w:jc w:val="center"/>
        <w:rPr>
          <w:rFonts w:hint="eastAsia" w:ascii="Microsoft JhengHei" w:eastAsia="Microsoft JhengHei"/>
          <w:b/>
          <w:sz w:val="72"/>
        </w:rPr>
      </w:pPr>
      <w:r>
        <w:rPr>
          <w:rFonts w:hint="eastAsia" w:ascii="Microsoft JhengHei" w:eastAsia="Microsoft JhengHei"/>
          <w:b/>
          <w:sz w:val="72"/>
        </w:rPr>
        <w:t>招标文件</w:t>
      </w:r>
    </w:p>
    <w:p w14:paraId="2A3BAEF8">
      <w:pPr>
        <w:pStyle w:val="5"/>
        <w:ind w:left="0"/>
        <w:rPr>
          <w:rFonts w:ascii="Microsoft JhengHei"/>
          <w:b/>
          <w:sz w:val="72"/>
        </w:rPr>
      </w:pPr>
    </w:p>
    <w:p w14:paraId="36724DE8">
      <w:pPr>
        <w:pStyle w:val="5"/>
        <w:ind w:left="0"/>
        <w:rPr>
          <w:rFonts w:ascii="Microsoft JhengHei"/>
          <w:b/>
          <w:sz w:val="72"/>
        </w:rPr>
      </w:pPr>
    </w:p>
    <w:p w14:paraId="7EF45FDD">
      <w:pPr>
        <w:pStyle w:val="5"/>
        <w:ind w:left="0"/>
        <w:rPr>
          <w:rFonts w:ascii="Microsoft JhengHei"/>
          <w:b/>
          <w:sz w:val="72"/>
        </w:rPr>
      </w:pPr>
    </w:p>
    <w:p w14:paraId="31EAD4BC">
      <w:pPr>
        <w:pStyle w:val="5"/>
        <w:spacing w:before="6"/>
        <w:ind w:left="0"/>
        <w:rPr>
          <w:rFonts w:ascii="Microsoft JhengHei"/>
          <w:b/>
          <w:sz w:val="67"/>
        </w:rPr>
      </w:pPr>
    </w:p>
    <w:p w14:paraId="51A556E5">
      <w:pPr>
        <w:pStyle w:val="5"/>
        <w:tabs>
          <w:tab w:val="left" w:pos="915"/>
          <w:tab w:val="left" w:pos="1715"/>
        </w:tabs>
        <w:spacing w:before="1" w:line="364" w:lineRule="auto"/>
        <w:ind w:left="1712" w:leftChars="51" w:right="1044" w:rightChars="0" w:hanging="1600" w:hangingChars="500"/>
        <w:rPr>
          <w:rFonts w:hint="default"/>
          <w:spacing w:val="-6"/>
          <w:lang w:val="en-US"/>
        </w:rPr>
      </w:pPr>
      <w:bookmarkStart w:id="0" w:name="招标项目名称： 2021年饲料成品料第三方物流服务招标  "/>
      <w:bookmarkEnd w:id="0"/>
      <w:r>
        <w:t>招标名称：</w:t>
      </w:r>
      <w:r>
        <w:rPr>
          <w:rFonts w:hint="eastAsia"/>
          <w:lang w:val="en-US" w:eastAsia="zh-CN"/>
        </w:rPr>
        <w:t>师宗公司饲料厂锅炉生物质燃料招标</w:t>
      </w:r>
    </w:p>
    <w:p w14:paraId="69D25B59">
      <w:pPr>
        <w:pStyle w:val="5"/>
        <w:tabs>
          <w:tab w:val="left" w:pos="915"/>
          <w:tab w:val="left" w:pos="1715"/>
        </w:tabs>
        <w:spacing w:before="1" w:line="364" w:lineRule="auto"/>
        <w:ind w:left="114" w:right="2049"/>
        <w:rPr>
          <w:rFonts w:hint="default" w:eastAsia="宋体"/>
          <w:lang w:val="en-US" w:eastAsia="zh-CN"/>
        </w:rPr>
      </w:pPr>
      <w:r>
        <w:t>招</w:t>
      </w:r>
      <w:r>
        <w:tab/>
      </w:r>
      <w:r>
        <w:t>标</w:t>
      </w:r>
      <w:r>
        <w:tab/>
      </w:r>
      <w:r>
        <w:t>人：</w:t>
      </w:r>
      <w:r>
        <w:rPr>
          <w:rFonts w:hint="eastAsia"/>
          <w:lang w:val="en-US" w:eastAsia="zh-CN"/>
        </w:rPr>
        <w:t>师宗温氏畜牧有限公司</w:t>
      </w:r>
    </w:p>
    <w:p w14:paraId="23B13531">
      <w:pPr>
        <w:pStyle w:val="5"/>
        <w:ind w:left="0"/>
        <w:rPr>
          <w:rFonts w:ascii="Times New Roman"/>
          <w:sz w:val="20"/>
        </w:rPr>
      </w:pPr>
      <w:bookmarkStart w:id="1" w:name="招标组织单位：集团采购中心物流中心              "/>
      <w:bookmarkEnd w:id="1"/>
    </w:p>
    <w:p w14:paraId="4B550A00">
      <w:pPr>
        <w:pStyle w:val="5"/>
        <w:ind w:left="0"/>
        <w:rPr>
          <w:rFonts w:ascii="Times New Roman"/>
          <w:sz w:val="20"/>
        </w:rPr>
      </w:pPr>
    </w:p>
    <w:p w14:paraId="0DD084D9">
      <w:pPr>
        <w:pStyle w:val="5"/>
        <w:ind w:left="0"/>
        <w:rPr>
          <w:rFonts w:ascii="Times New Roman"/>
          <w:sz w:val="20"/>
        </w:rPr>
      </w:pPr>
    </w:p>
    <w:p w14:paraId="2C9580EB">
      <w:pPr>
        <w:pStyle w:val="5"/>
        <w:ind w:left="0"/>
        <w:rPr>
          <w:rFonts w:ascii="Times New Roman"/>
          <w:sz w:val="20"/>
        </w:rPr>
      </w:pPr>
    </w:p>
    <w:p w14:paraId="6C0C311C">
      <w:pPr>
        <w:pStyle w:val="5"/>
        <w:ind w:left="0"/>
        <w:rPr>
          <w:rFonts w:ascii="Times New Roman"/>
          <w:sz w:val="20"/>
        </w:rPr>
      </w:pPr>
    </w:p>
    <w:p w14:paraId="3400C94C">
      <w:pPr>
        <w:pStyle w:val="5"/>
        <w:ind w:left="0"/>
        <w:rPr>
          <w:rFonts w:ascii="Times New Roman"/>
          <w:sz w:val="20"/>
        </w:rPr>
      </w:pPr>
    </w:p>
    <w:p w14:paraId="432B5796">
      <w:pPr>
        <w:pStyle w:val="5"/>
        <w:ind w:left="0"/>
        <w:rPr>
          <w:rFonts w:ascii="Times New Roman"/>
          <w:sz w:val="20"/>
        </w:rPr>
      </w:pPr>
    </w:p>
    <w:p w14:paraId="6AD5F215">
      <w:pPr>
        <w:pStyle w:val="5"/>
        <w:ind w:left="0"/>
        <w:rPr>
          <w:rFonts w:ascii="Times New Roman"/>
          <w:sz w:val="20"/>
        </w:rPr>
      </w:pPr>
    </w:p>
    <w:p w14:paraId="12534F9C">
      <w:pPr>
        <w:pStyle w:val="5"/>
        <w:ind w:left="0"/>
        <w:rPr>
          <w:rFonts w:ascii="Times New Roman"/>
          <w:sz w:val="20"/>
        </w:rPr>
      </w:pPr>
    </w:p>
    <w:p w14:paraId="4826631F">
      <w:pPr>
        <w:pStyle w:val="5"/>
        <w:ind w:left="0"/>
        <w:rPr>
          <w:rFonts w:ascii="Times New Roman"/>
          <w:sz w:val="20"/>
        </w:rPr>
      </w:pPr>
    </w:p>
    <w:p w14:paraId="174E5053">
      <w:pPr>
        <w:pStyle w:val="5"/>
        <w:ind w:left="0"/>
        <w:rPr>
          <w:rFonts w:ascii="Times New Roman"/>
          <w:sz w:val="20"/>
        </w:rPr>
      </w:pPr>
    </w:p>
    <w:p w14:paraId="205826C3">
      <w:pPr>
        <w:pStyle w:val="3"/>
        <w:spacing w:line="701" w:lineRule="exact"/>
        <w:ind w:left="3061" w:right="3438"/>
        <w:jc w:val="center"/>
      </w:pPr>
      <w:r>
        <w:t>目录</w:t>
      </w:r>
    </w:p>
    <w:p w14:paraId="2469F389">
      <w:pPr>
        <w:pStyle w:val="5"/>
        <w:spacing w:before="4"/>
        <w:ind w:left="0"/>
        <w:rPr>
          <w:rFonts w:ascii="Microsoft JhengHei"/>
          <w:b/>
          <w:sz w:val="64"/>
        </w:rPr>
      </w:pPr>
    </w:p>
    <w:p w14:paraId="6CB61AF9">
      <w:pPr>
        <w:pStyle w:val="4"/>
        <w:tabs>
          <w:tab w:val="left" w:pos="1734"/>
          <w:tab w:val="right" w:leader="hyphen" w:pos="6537"/>
        </w:tabs>
        <w:spacing w:before="1" w:line="240" w:lineRule="auto"/>
        <w:ind w:left="128"/>
        <w:rPr>
          <w:rFonts w:hint="default" w:ascii="Times New Roman" w:eastAsia="宋体"/>
          <w:color w:val="FF0000"/>
          <w:lang w:val="en-US" w:eastAsia="zh-CN"/>
        </w:rPr>
      </w:pPr>
      <w:r>
        <w:t>第一部分</w:t>
      </w:r>
      <w:r>
        <w:tab/>
      </w:r>
      <w:r>
        <w:t>投标项目说明</w:t>
      </w:r>
      <w:r>
        <w:tab/>
      </w:r>
      <w:r>
        <w:rPr>
          <w:rFonts w:ascii="Times New Roman" w:eastAsia="Times New Roman"/>
          <w:color w:val="FF0000"/>
        </w:rPr>
        <w:t>1</w:t>
      </w:r>
    </w:p>
    <w:p w14:paraId="543475CD">
      <w:pPr>
        <w:tabs>
          <w:tab w:val="left" w:pos="1734"/>
          <w:tab w:val="right" w:leader="hyphen" w:pos="6749"/>
        </w:tabs>
        <w:spacing w:before="659"/>
        <w:ind w:left="128" w:right="0" w:firstLine="0"/>
        <w:jc w:val="left"/>
        <w:rPr>
          <w:rFonts w:hint="eastAsia" w:ascii="Times New Roman" w:eastAsia="宋体"/>
          <w:color w:val="FF0000"/>
          <w:sz w:val="32"/>
          <w:lang w:val="en-US" w:eastAsia="zh-CN"/>
        </w:rPr>
        <w:sectPr>
          <w:footerReference r:id="rId5" w:type="default"/>
          <w:pgSz w:w="11910" w:h="16840"/>
          <w:pgMar w:top="1580" w:right="720" w:bottom="280" w:left="1100" w:header="720" w:footer="720" w:gutter="0"/>
          <w:pgBorders>
            <w:top w:val="none" w:sz="0" w:space="0"/>
            <w:left w:val="none" w:sz="0" w:space="0"/>
            <w:bottom w:val="none" w:sz="0" w:space="0"/>
            <w:right w:val="none" w:sz="0" w:space="0"/>
          </w:pgBorders>
          <w:pgNumType w:fmt="decimal" w:start="1"/>
          <w:cols w:space="720" w:num="1"/>
        </w:sectPr>
      </w:pPr>
      <w:r>
        <w:rPr>
          <w:rFonts w:hint="eastAsia" w:ascii="Microsoft JhengHei" w:eastAsia="Microsoft JhengHei"/>
          <w:b/>
          <w:color w:val="auto"/>
          <w:sz w:val="32"/>
        </w:rPr>
        <w:t>第二部分</w:t>
      </w:r>
      <w:r>
        <w:rPr>
          <w:rFonts w:hint="eastAsia" w:ascii="Microsoft JhengHei" w:eastAsia="Microsoft JhengHei"/>
          <w:b/>
          <w:color w:val="auto"/>
          <w:sz w:val="32"/>
        </w:rPr>
        <w:tab/>
      </w:r>
      <w:r>
        <w:rPr>
          <w:rFonts w:hint="eastAsia" w:ascii="Microsoft JhengHei" w:eastAsia="Microsoft JhengHei"/>
          <w:b/>
          <w:color w:val="auto"/>
          <w:sz w:val="32"/>
        </w:rPr>
        <w:t>投标须知</w:t>
      </w:r>
      <w:r>
        <w:rPr>
          <w:rFonts w:hint="eastAsia" w:ascii="Microsoft JhengHei" w:eastAsia="Microsoft JhengHei"/>
          <w:b/>
          <w:color w:val="auto"/>
          <w:sz w:val="32"/>
        </w:rPr>
        <w:tab/>
      </w:r>
      <w:r>
        <w:rPr>
          <w:rFonts w:hint="eastAsia" w:ascii="Microsoft JhengHei"/>
          <w:b/>
          <w:color w:val="auto"/>
          <w:sz w:val="32"/>
          <w:lang w:val="en-US" w:eastAsia="zh-CN"/>
        </w:rPr>
        <w:t xml:space="preserve"> </w:t>
      </w:r>
      <w:r>
        <w:rPr>
          <w:rFonts w:hint="eastAsia" w:ascii="Times New Roman"/>
          <w:b/>
          <w:color w:val="FF0000"/>
          <w:sz w:val="32"/>
          <w:lang w:val="en-US" w:eastAsia="zh-CN"/>
        </w:rPr>
        <w:t>2-5</w:t>
      </w:r>
    </w:p>
    <w:p w14:paraId="2431AC23">
      <w:pPr>
        <w:tabs>
          <w:tab w:val="left" w:pos="4316"/>
        </w:tabs>
        <w:spacing w:before="0" w:line="563" w:lineRule="exact"/>
        <w:ind w:left="2108" w:right="0" w:firstLine="0"/>
        <w:jc w:val="left"/>
        <w:rPr>
          <w:rFonts w:hint="eastAsia" w:ascii="Microsoft JhengHei" w:eastAsia="Microsoft JhengHei"/>
          <w:b/>
          <w:sz w:val="44"/>
        </w:rPr>
      </w:pPr>
      <w:r>
        <w:rPr>
          <w:rFonts w:hint="eastAsia" w:ascii="Microsoft JhengHei" w:eastAsia="Microsoft JhengHei"/>
          <w:b/>
          <w:sz w:val="44"/>
        </w:rPr>
        <w:t>第一部分</w:t>
      </w:r>
      <w:r>
        <w:rPr>
          <w:rFonts w:hint="eastAsia" w:ascii="Microsoft JhengHei" w:eastAsia="Microsoft JhengHei"/>
          <w:b/>
          <w:sz w:val="44"/>
        </w:rPr>
        <w:tab/>
      </w:r>
      <w:r>
        <w:rPr>
          <w:rFonts w:hint="eastAsia" w:ascii="Microsoft JhengHei" w:eastAsia="Microsoft JhengHei"/>
          <w:b/>
          <w:sz w:val="44"/>
        </w:rPr>
        <w:t>投标项目说明</w:t>
      </w:r>
    </w:p>
    <w:p w14:paraId="2C3D2F5E">
      <w:pPr>
        <w:keepNext w:val="0"/>
        <w:keepLines w:val="0"/>
        <w:pageBreakBefore w:val="0"/>
        <w:widowControl w:val="0"/>
        <w:kinsoku/>
        <w:wordWrap/>
        <w:overflowPunct/>
        <w:topLinePunct w:val="0"/>
        <w:bidi w:val="0"/>
        <w:adjustRightInd/>
        <w:snapToGrid/>
        <w:spacing w:before="0" w:line="240" w:lineRule="auto"/>
        <w:ind w:right="0" w:firstLine="643" w:firstLineChars="200"/>
        <w:jc w:val="left"/>
        <w:textAlignment w:val="auto"/>
        <w:rPr>
          <w:rFonts w:hint="eastAsia" w:ascii="宋体" w:hAnsi="宋体" w:eastAsia="宋体" w:cs="宋体"/>
          <w:b/>
          <w:sz w:val="32"/>
          <w:szCs w:val="32"/>
          <w:lang w:eastAsia="zh-CN"/>
        </w:rPr>
      </w:pPr>
      <w:r>
        <w:rPr>
          <w:rFonts w:hint="eastAsia" w:ascii="宋体" w:hAnsi="宋体" w:eastAsia="宋体" w:cs="宋体"/>
          <w:b/>
          <w:sz w:val="32"/>
          <w:szCs w:val="32"/>
        </w:rPr>
        <w:t>1</w:t>
      </w:r>
      <w:r>
        <w:rPr>
          <w:rFonts w:hint="eastAsia" w:ascii="宋体" w:hAnsi="宋体" w:eastAsia="宋体" w:cs="宋体"/>
          <w:b/>
          <w:sz w:val="32"/>
          <w:szCs w:val="32"/>
          <w:lang w:eastAsia="zh-CN"/>
        </w:rPr>
        <w:t>、</w:t>
      </w:r>
      <w:r>
        <w:rPr>
          <w:rFonts w:hint="eastAsia" w:ascii="宋体" w:hAnsi="宋体" w:eastAsia="宋体" w:cs="宋体"/>
          <w:b/>
          <w:sz w:val="32"/>
          <w:szCs w:val="32"/>
        </w:rPr>
        <w:t>招标人简介</w:t>
      </w:r>
      <w:r>
        <w:rPr>
          <w:rFonts w:hint="eastAsia" w:cs="宋体"/>
          <w:b/>
          <w:sz w:val="32"/>
          <w:szCs w:val="32"/>
          <w:lang w:eastAsia="zh-CN"/>
        </w:rPr>
        <w:t>：</w:t>
      </w:r>
    </w:p>
    <w:p w14:paraId="28899D6D">
      <w:pPr>
        <w:keepNext w:val="0"/>
        <w:keepLines w:val="0"/>
        <w:pageBreakBefore w:val="0"/>
        <w:widowControl w:val="0"/>
        <w:kinsoku/>
        <w:wordWrap/>
        <w:overflowPunct/>
        <w:topLinePunct w:val="0"/>
        <w:bidi w:val="0"/>
        <w:adjustRightInd/>
        <w:snapToGrid/>
        <w:spacing w:before="0" w:line="240" w:lineRule="auto"/>
        <w:ind w:right="0" w:firstLine="640" w:firstLineChars="200"/>
        <w:jc w:val="left"/>
        <w:textAlignment w:val="auto"/>
        <w:rPr>
          <w:rFonts w:hint="eastAsia" w:ascii="宋体" w:hAnsi="宋体" w:eastAsia="宋体" w:cs="宋体"/>
          <w:sz w:val="32"/>
          <w:szCs w:val="32"/>
          <w:lang w:val="en-US" w:eastAsia="zh-CN"/>
        </w:rPr>
      </w:pPr>
      <w:r>
        <w:rPr>
          <w:rFonts w:hint="eastAsia" w:cs="宋体"/>
          <w:sz w:val="32"/>
          <w:szCs w:val="32"/>
          <w:lang w:val="en-US" w:eastAsia="zh-CN"/>
        </w:rPr>
        <w:t>师宗温氏畜牧有限公司</w:t>
      </w:r>
      <w:r>
        <w:rPr>
          <w:rFonts w:hint="eastAsia" w:ascii="宋体" w:hAnsi="宋体" w:eastAsia="宋体" w:cs="宋体"/>
          <w:sz w:val="32"/>
          <w:szCs w:val="32"/>
          <w:lang w:val="en-US" w:eastAsia="zh-CN"/>
        </w:rPr>
        <w:t>成立于20</w:t>
      </w:r>
      <w:r>
        <w:rPr>
          <w:rFonts w:hint="eastAsia" w:cs="宋体"/>
          <w:spacing w:val="20"/>
          <w:sz w:val="32"/>
          <w:szCs w:val="32"/>
          <w:lang w:val="en-US" w:eastAsia="zh-CN"/>
        </w:rPr>
        <w:t>16</w:t>
      </w:r>
      <w:r>
        <w:rPr>
          <w:rFonts w:hint="eastAsia" w:ascii="宋体" w:hAnsi="宋体" w:eastAsia="宋体" w:cs="宋体"/>
          <w:sz w:val="32"/>
          <w:szCs w:val="32"/>
          <w:lang w:val="en-US" w:eastAsia="zh-CN"/>
        </w:rPr>
        <w:t>年</w:t>
      </w:r>
      <w:r>
        <w:rPr>
          <w:rFonts w:hint="eastAsia" w:cs="宋体"/>
          <w:sz w:val="32"/>
          <w:szCs w:val="32"/>
          <w:lang w:val="en-US" w:eastAsia="zh-CN"/>
        </w:rPr>
        <w:t>10</w:t>
      </w:r>
      <w:r>
        <w:rPr>
          <w:rFonts w:hint="eastAsia" w:ascii="宋体" w:hAnsi="宋体" w:eastAsia="宋体" w:cs="宋体"/>
          <w:sz w:val="32"/>
          <w:szCs w:val="32"/>
          <w:lang w:val="en-US" w:eastAsia="zh-CN"/>
        </w:rPr>
        <w:t>月2</w:t>
      </w:r>
      <w:r>
        <w:rPr>
          <w:rFonts w:hint="eastAsia" w:cs="宋体"/>
          <w:sz w:val="32"/>
          <w:szCs w:val="32"/>
          <w:lang w:val="en-US" w:eastAsia="zh-CN"/>
        </w:rPr>
        <w:t>1</w:t>
      </w:r>
      <w:r>
        <w:rPr>
          <w:rFonts w:hint="eastAsia" w:ascii="宋体" w:hAnsi="宋体" w:eastAsia="宋体" w:cs="宋体"/>
          <w:sz w:val="32"/>
          <w:szCs w:val="32"/>
          <w:lang w:val="en-US" w:eastAsia="zh-CN"/>
        </w:rPr>
        <w:t>日，在</w:t>
      </w:r>
      <w:r>
        <w:rPr>
          <w:rFonts w:hint="eastAsia" w:cs="宋体"/>
          <w:spacing w:val="20"/>
          <w:sz w:val="32"/>
          <w:szCs w:val="32"/>
          <w:lang w:val="en-US" w:eastAsia="zh-CN"/>
        </w:rPr>
        <w:t>师宗县大同工业园区、大同镇、彩云镇投资项目建设</w:t>
      </w:r>
      <w:r>
        <w:rPr>
          <w:rFonts w:hint="eastAsia" w:ascii="宋体" w:hAnsi="宋体" w:eastAsia="宋体" w:cs="宋体"/>
          <w:sz w:val="32"/>
          <w:szCs w:val="32"/>
          <w:lang w:val="en-US" w:eastAsia="zh-CN"/>
        </w:rPr>
        <w:t>。目前已建成投产现代、</w:t>
      </w:r>
      <w:r>
        <w:rPr>
          <w:rFonts w:hint="eastAsia" w:ascii="宋体" w:hAnsi="宋体" w:eastAsia="宋体" w:cs="宋体"/>
          <w:spacing w:val="20"/>
          <w:sz w:val="32"/>
          <w:szCs w:val="32"/>
          <w:lang w:val="en-US" w:eastAsia="zh-CN"/>
        </w:rPr>
        <w:t>高效</w:t>
      </w:r>
      <w:r>
        <w:rPr>
          <w:rFonts w:hint="eastAsia" w:ascii="宋体" w:hAnsi="宋体" w:eastAsia="宋体" w:cs="宋体"/>
          <w:sz w:val="32"/>
          <w:szCs w:val="32"/>
          <w:lang w:val="en-US" w:eastAsia="zh-CN"/>
        </w:rPr>
        <w:t>、自动及生态一体的规模化猪场</w:t>
      </w:r>
      <w:r>
        <w:rPr>
          <w:rFonts w:hint="eastAsia" w:cs="宋体"/>
          <w:sz w:val="32"/>
          <w:szCs w:val="32"/>
          <w:lang w:val="en-US" w:eastAsia="zh-CN"/>
        </w:rPr>
        <w:t>2</w:t>
      </w:r>
      <w:r>
        <w:rPr>
          <w:rFonts w:hint="eastAsia" w:ascii="宋体" w:hAnsi="宋体" w:eastAsia="宋体" w:cs="宋体"/>
          <w:sz w:val="32"/>
          <w:szCs w:val="32"/>
          <w:lang w:val="en-US" w:eastAsia="zh-CN"/>
        </w:rPr>
        <w:t>个，饲料厂</w:t>
      </w:r>
      <w:r>
        <w:rPr>
          <w:rFonts w:hint="eastAsia" w:cs="宋体"/>
          <w:sz w:val="32"/>
          <w:szCs w:val="32"/>
          <w:lang w:val="en-US" w:eastAsia="zh-CN"/>
        </w:rPr>
        <w:t>1</w:t>
      </w:r>
      <w:r>
        <w:rPr>
          <w:rFonts w:hint="eastAsia" w:ascii="宋体" w:hAnsi="宋体" w:eastAsia="宋体" w:cs="宋体"/>
          <w:sz w:val="32"/>
          <w:szCs w:val="32"/>
          <w:lang w:val="en-US" w:eastAsia="zh-CN"/>
        </w:rPr>
        <w:t>个，</w:t>
      </w:r>
      <w:r>
        <w:rPr>
          <w:rFonts w:hint="eastAsia" w:cs="宋体"/>
          <w:sz w:val="32"/>
          <w:szCs w:val="32"/>
          <w:lang w:val="en-US" w:eastAsia="zh-CN"/>
        </w:rPr>
        <w:t>年蒸汽量需求11500吨。</w:t>
      </w:r>
      <w:bookmarkStart w:id="2" w:name="_GoBack"/>
      <w:bookmarkEnd w:id="2"/>
      <w:r>
        <w:rPr>
          <w:rFonts w:hint="eastAsia" w:ascii="宋体" w:hAnsi="宋体" w:eastAsia="宋体" w:cs="宋体"/>
          <w:sz w:val="32"/>
          <w:szCs w:val="32"/>
          <w:lang w:val="en-US" w:eastAsia="zh-CN"/>
        </w:rPr>
        <w:t>开发合作家庭农场</w:t>
      </w:r>
      <w:r>
        <w:rPr>
          <w:rFonts w:hint="eastAsia" w:cs="宋体"/>
          <w:sz w:val="32"/>
          <w:szCs w:val="32"/>
          <w:lang w:val="en-US" w:eastAsia="zh-CN"/>
        </w:rPr>
        <w:t>200</w:t>
      </w:r>
      <w:r>
        <w:rPr>
          <w:rFonts w:hint="eastAsia" w:ascii="宋体" w:hAnsi="宋体" w:eastAsia="宋体" w:cs="宋体"/>
          <w:sz w:val="32"/>
          <w:szCs w:val="32"/>
          <w:lang w:val="en-US" w:eastAsia="zh-CN"/>
        </w:rPr>
        <w:t>余户，年可上市生猪</w:t>
      </w:r>
      <w:r>
        <w:rPr>
          <w:rFonts w:hint="eastAsia" w:cs="宋体"/>
          <w:sz w:val="32"/>
          <w:szCs w:val="32"/>
          <w:lang w:val="en-US" w:eastAsia="zh-CN"/>
        </w:rPr>
        <w:t>60</w:t>
      </w:r>
      <w:r>
        <w:rPr>
          <w:rFonts w:hint="eastAsia" w:ascii="宋体" w:hAnsi="宋体" w:eastAsia="宋体" w:cs="宋体"/>
          <w:sz w:val="32"/>
          <w:szCs w:val="32"/>
          <w:lang w:val="en-US" w:eastAsia="zh-CN"/>
        </w:rPr>
        <w:t>万头。</w:t>
      </w:r>
    </w:p>
    <w:p w14:paraId="5B2378C8">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rFonts w:hint="eastAsia" w:ascii="宋体" w:hAnsi="宋体" w:eastAsia="宋体" w:cs="宋体"/>
          <w:b w:val="0"/>
          <w:bCs w:val="0"/>
          <w:color w:val="000000"/>
          <w:sz w:val="32"/>
          <w:szCs w:val="32"/>
          <w:lang w:val="en-US" w:eastAsia="zh-CN"/>
        </w:rPr>
      </w:pPr>
      <w:r>
        <w:rPr>
          <w:rFonts w:hint="eastAsia" w:ascii="宋体" w:hAnsi="宋体" w:eastAsia="宋体" w:cs="宋体"/>
          <w:b/>
          <w:sz w:val="32"/>
          <w:szCs w:val="32"/>
          <w:lang w:val="en-US" w:eastAsia="zh-CN"/>
        </w:rPr>
        <w:t>2、</w:t>
      </w:r>
      <w:r>
        <w:rPr>
          <w:rFonts w:hint="eastAsia" w:ascii="宋体" w:hAnsi="宋体" w:eastAsia="宋体" w:cs="宋体"/>
          <w:b/>
          <w:sz w:val="32"/>
          <w:szCs w:val="32"/>
        </w:rPr>
        <w:t>招标范围：</w:t>
      </w:r>
      <w:r>
        <w:rPr>
          <w:rFonts w:hint="eastAsia" w:ascii="宋体" w:hAnsi="宋体" w:eastAsia="宋体" w:cs="宋体"/>
          <w:b w:val="0"/>
          <w:bCs/>
          <w:sz w:val="32"/>
          <w:szCs w:val="32"/>
        </w:rPr>
        <w:t>师宗公司饲料厂采购锅炉生物质燃料招标</w:t>
      </w:r>
      <w:r>
        <w:rPr>
          <w:rFonts w:hint="eastAsia" w:ascii="宋体" w:hAnsi="宋体" w:eastAsia="宋体" w:cs="宋体"/>
          <w:b w:val="0"/>
          <w:bCs/>
          <w:sz w:val="32"/>
          <w:szCs w:val="32"/>
          <w:lang w:eastAsia="zh-CN"/>
        </w:rPr>
        <w:t>。</w:t>
      </w:r>
    </w:p>
    <w:p w14:paraId="26934C97">
      <w:pPr>
        <w:keepNext w:val="0"/>
        <w:keepLines w:val="0"/>
        <w:pageBreakBefore w:val="0"/>
        <w:widowControl w:val="0"/>
        <w:kinsoku/>
        <w:wordWrap/>
        <w:overflowPunct/>
        <w:topLinePunct w:val="0"/>
        <w:bidi w:val="0"/>
        <w:adjustRightInd/>
        <w:snapToGrid/>
        <w:spacing w:before="0" w:line="240" w:lineRule="auto"/>
        <w:ind w:right="0" w:firstLine="643" w:firstLineChars="200"/>
        <w:jc w:val="left"/>
        <w:textAlignment w:val="auto"/>
        <w:rPr>
          <w:rFonts w:hint="eastAsia" w:ascii="宋体" w:hAnsi="宋体" w:eastAsia="宋体" w:cs="宋体"/>
          <w:sz w:val="32"/>
          <w:szCs w:val="32"/>
          <w:lang w:val="en-US" w:eastAsia="zh-CN"/>
        </w:rPr>
      </w:pPr>
      <w:r>
        <w:rPr>
          <w:rFonts w:hint="eastAsia" w:ascii="宋体" w:hAnsi="宋体" w:eastAsia="宋体" w:cs="宋体"/>
          <w:b/>
          <w:sz w:val="32"/>
          <w:szCs w:val="32"/>
          <w:lang w:val="en-US" w:eastAsia="zh-CN"/>
        </w:rPr>
        <w:t>3、</w:t>
      </w:r>
      <w:r>
        <w:rPr>
          <w:rFonts w:hint="eastAsia" w:ascii="宋体" w:hAnsi="宋体" w:eastAsia="宋体" w:cs="宋体"/>
          <w:b/>
          <w:sz w:val="32"/>
          <w:szCs w:val="32"/>
        </w:rPr>
        <w:t>招标方式：</w:t>
      </w:r>
      <w:r>
        <w:rPr>
          <w:rFonts w:hint="eastAsia" w:ascii="宋体" w:hAnsi="宋体" w:eastAsia="宋体" w:cs="宋体"/>
          <w:color w:val="auto"/>
          <w:sz w:val="32"/>
          <w:szCs w:val="32"/>
          <w:shd w:val="clear" w:color="auto" w:fill="auto"/>
          <w:lang w:val="en-US" w:eastAsia="zh-CN"/>
        </w:rPr>
        <w:t>网上</w:t>
      </w:r>
      <w:r>
        <w:rPr>
          <w:rFonts w:hint="eastAsia" w:cs="宋体"/>
          <w:color w:val="auto"/>
          <w:sz w:val="32"/>
          <w:szCs w:val="32"/>
          <w:shd w:val="clear" w:color="auto" w:fill="auto"/>
          <w:lang w:val="en-US" w:eastAsia="zh-CN"/>
        </w:rPr>
        <w:t>邀请</w:t>
      </w:r>
      <w:r>
        <w:rPr>
          <w:rFonts w:hint="eastAsia" w:ascii="宋体" w:hAnsi="宋体" w:eastAsia="宋体" w:cs="宋体"/>
          <w:color w:val="auto"/>
          <w:sz w:val="32"/>
          <w:szCs w:val="32"/>
          <w:shd w:val="clear" w:color="auto" w:fill="auto"/>
          <w:lang w:val="en-US" w:eastAsia="zh-CN"/>
        </w:rPr>
        <w:t>招标</w:t>
      </w:r>
    </w:p>
    <w:p w14:paraId="27CBCCC8">
      <w:pPr>
        <w:pStyle w:val="4"/>
        <w:keepNext w:val="0"/>
        <w:keepLines w:val="0"/>
        <w:pageBreakBefore w:val="0"/>
        <w:widowControl w:val="0"/>
        <w:kinsoku/>
        <w:wordWrap/>
        <w:overflowPunct/>
        <w:topLinePunct w:val="0"/>
        <w:bidi w:val="0"/>
        <w:adjustRightInd/>
        <w:snapToGrid/>
        <w:spacing w:line="240" w:lineRule="auto"/>
        <w:ind w:left="0" w:leftChars="0" w:firstLine="643" w:firstLineChars="200"/>
        <w:textAlignment w:val="auto"/>
        <w:rPr>
          <w:rFonts w:hint="eastAsia" w:ascii="宋体" w:hAnsi="宋体" w:eastAsia="宋体" w:cs="宋体"/>
          <w:sz w:val="32"/>
          <w:szCs w:val="32"/>
        </w:rPr>
      </w:pPr>
      <w:r>
        <w:rPr>
          <w:rFonts w:hint="eastAsia" w:ascii="宋体" w:hAnsi="宋体" w:eastAsia="宋体" w:cs="宋体"/>
          <w:sz w:val="32"/>
          <w:szCs w:val="32"/>
          <w:lang w:val="en-US" w:eastAsia="zh-CN"/>
        </w:rPr>
        <w:t>4、</w:t>
      </w:r>
      <w:r>
        <w:rPr>
          <w:rFonts w:hint="eastAsia" w:ascii="宋体" w:hAnsi="宋体" w:eastAsia="宋体" w:cs="宋体"/>
          <w:sz w:val="32"/>
          <w:szCs w:val="32"/>
        </w:rPr>
        <w:t>参标流程：</w:t>
      </w:r>
    </w:p>
    <w:p w14:paraId="696F2B3E">
      <w:pPr>
        <w:pStyle w:val="11"/>
        <w:keepNext w:val="0"/>
        <w:keepLines w:val="0"/>
        <w:pageBreakBefore w:val="0"/>
        <w:widowControl w:val="0"/>
        <w:numPr>
          <w:ilvl w:val="0"/>
          <w:numId w:val="0"/>
        </w:numPr>
        <w:tabs>
          <w:tab w:val="left" w:pos="1570"/>
        </w:tabs>
        <w:kinsoku/>
        <w:wordWrap/>
        <w:overflowPunct/>
        <w:topLinePunct w:val="0"/>
        <w:autoSpaceDE w:val="0"/>
        <w:autoSpaceDN w:val="0"/>
        <w:bidi w:val="0"/>
        <w:adjustRightInd/>
        <w:snapToGrid/>
        <w:spacing w:before="0" w:after="0" w:line="240" w:lineRule="auto"/>
        <w:ind w:right="0" w:rightChars="0" w:firstLine="616" w:firstLineChars="200"/>
        <w:jc w:val="left"/>
        <w:textAlignment w:val="auto"/>
        <w:rPr>
          <w:rFonts w:hint="eastAsia" w:ascii="宋体" w:hAnsi="宋体" w:eastAsia="宋体" w:cs="宋体"/>
          <w:spacing w:val="-6"/>
          <w:sz w:val="32"/>
          <w:szCs w:val="32"/>
          <w:lang w:val="en-US" w:eastAsia="zh-CN"/>
        </w:rPr>
      </w:pPr>
      <w:r>
        <w:rPr>
          <w:rFonts w:hint="eastAsia" w:ascii="宋体" w:hAnsi="宋体" w:eastAsia="宋体" w:cs="宋体"/>
          <w:spacing w:val="-6"/>
          <w:sz w:val="32"/>
          <w:szCs w:val="32"/>
          <w:lang w:eastAsia="zh-CN"/>
        </w:rPr>
        <w:t>（</w:t>
      </w:r>
      <w:r>
        <w:rPr>
          <w:rFonts w:hint="eastAsia" w:ascii="宋体" w:hAnsi="宋体" w:eastAsia="宋体" w:cs="宋体"/>
          <w:spacing w:val="-6"/>
          <w:sz w:val="32"/>
          <w:szCs w:val="32"/>
          <w:lang w:val="en-US" w:eastAsia="zh-CN"/>
        </w:rPr>
        <w:t>1</w:t>
      </w:r>
      <w:r>
        <w:rPr>
          <w:rFonts w:hint="eastAsia" w:ascii="宋体" w:hAnsi="宋体" w:eastAsia="宋体" w:cs="宋体"/>
          <w:spacing w:val="-6"/>
          <w:sz w:val="32"/>
          <w:szCs w:val="32"/>
          <w:lang w:eastAsia="zh-CN"/>
        </w:rPr>
        <w:t>）确认参与投标的单位，按附件</w:t>
      </w:r>
      <w:r>
        <w:rPr>
          <w:rFonts w:hint="eastAsia" w:cs="宋体"/>
          <w:spacing w:val="-6"/>
          <w:sz w:val="32"/>
          <w:szCs w:val="32"/>
          <w:lang w:val="en-US" w:eastAsia="zh-CN"/>
        </w:rPr>
        <w:t>1</w:t>
      </w:r>
      <w:r>
        <w:rPr>
          <w:rFonts w:hint="eastAsia" w:ascii="宋体" w:hAnsi="宋体" w:eastAsia="宋体" w:cs="宋体"/>
          <w:spacing w:val="-6"/>
          <w:sz w:val="32"/>
          <w:szCs w:val="32"/>
          <w:lang w:eastAsia="zh-CN"/>
        </w:rPr>
        <w:t>中的模板提交</w:t>
      </w:r>
      <w:r>
        <w:rPr>
          <w:rFonts w:hint="eastAsia" w:ascii="宋体" w:hAnsi="宋体" w:eastAsia="宋体" w:cs="宋体"/>
          <w:b w:val="0"/>
          <w:bCs w:val="0"/>
          <w:spacing w:val="-6"/>
          <w:sz w:val="32"/>
          <w:szCs w:val="32"/>
          <w:lang w:eastAsia="zh-CN"/>
        </w:rPr>
        <w:t>《投标报名表》和相关资质证明材料</w:t>
      </w:r>
      <w:r>
        <w:rPr>
          <w:rFonts w:hint="eastAsia" w:cs="宋体"/>
          <w:b w:val="0"/>
          <w:bCs w:val="0"/>
          <w:spacing w:val="-6"/>
          <w:sz w:val="32"/>
          <w:szCs w:val="32"/>
          <w:lang w:val="en-US" w:eastAsia="zh-CN"/>
        </w:rPr>
        <w:t>微信</w:t>
      </w:r>
      <w:r>
        <w:rPr>
          <w:rFonts w:hint="eastAsia" w:ascii="宋体" w:hAnsi="宋体" w:eastAsia="宋体" w:cs="宋体"/>
          <w:spacing w:val="-6"/>
          <w:sz w:val="32"/>
          <w:szCs w:val="32"/>
          <w:lang w:eastAsia="zh-CN"/>
        </w:rPr>
        <w:t>发送至：</w:t>
      </w:r>
      <w:r>
        <w:rPr>
          <w:rFonts w:hint="eastAsia" w:cs="宋体"/>
          <w:spacing w:val="-6"/>
          <w:sz w:val="32"/>
          <w:szCs w:val="32"/>
          <w:lang w:val="en-US" w:eastAsia="zh-CN"/>
        </w:rPr>
        <w:t>李冒 15287443550</w:t>
      </w:r>
      <w:r>
        <w:rPr>
          <w:rFonts w:hint="eastAsia" w:ascii="宋体" w:hAnsi="宋体" w:eastAsia="宋体" w:cs="宋体"/>
          <w:spacing w:val="-6"/>
          <w:sz w:val="32"/>
          <w:szCs w:val="32"/>
          <w:lang w:eastAsia="zh-CN"/>
        </w:rPr>
        <w:t>，</w:t>
      </w:r>
      <w:r>
        <w:rPr>
          <w:rFonts w:hint="eastAsia" w:ascii="宋体" w:hAnsi="宋体" w:eastAsia="宋体" w:cs="宋体"/>
          <w:b/>
          <w:bCs/>
          <w:spacing w:val="-6"/>
          <w:sz w:val="32"/>
          <w:szCs w:val="32"/>
          <w:lang w:eastAsia="zh-CN"/>
        </w:rPr>
        <w:t>其他报名方式无效。</w:t>
      </w:r>
    </w:p>
    <w:p w14:paraId="367E68A6">
      <w:pPr>
        <w:pStyle w:val="11"/>
        <w:keepNext w:val="0"/>
        <w:keepLines w:val="0"/>
        <w:pageBreakBefore w:val="0"/>
        <w:widowControl w:val="0"/>
        <w:numPr>
          <w:ilvl w:val="0"/>
          <w:numId w:val="0"/>
        </w:numPr>
        <w:tabs>
          <w:tab w:val="left" w:pos="1570"/>
        </w:tabs>
        <w:kinsoku/>
        <w:wordWrap/>
        <w:overflowPunct/>
        <w:topLinePunct w:val="0"/>
        <w:autoSpaceDE w:val="0"/>
        <w:autoSpaceDN w:val="0"/>
        <w:bidi w:val="0"/>
        <w:adjustRightInd/>
        <w:snapToGrid/>
        <w:spacing w:before="0" w:after="0" w:line="240" w:lineRule="auto"/>
        <w:ind w:right="0" w:rightChars="0" w:firstLine="640" w:firstLineChars="200"/>
        <w:jc w:val="left"/>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2</w:t>
      </w:r>
      <w:r>
        <w:rPr>
          <w:rFonts w:hint="eastAsia" w:ascii="宋体" w:hAnsi="宋体" w:eastAsia="宋体" w:cs="宋体"/>
          <w:sz w:val="32"/>
          <w:szCs w:val="32"/>
          <w:lang w:eastAsia="zh-CN"/>
        </w:rPr>
        <w:t>）</w:t>
      </w:r>
      <w:r>
        <w:rPr>
          <w:rFonts w:hint="eastAsia" w:cs="宋体"/>
          <w:sz w:val="32"/>
          <w:szCs w:val="32"/>
          <w:lang w:val="en-US" w:eastAsia="zh-CN"/>
        </w:rPr>
        <w:t>师宗温氏畜牧有限</w:t>
      </w:r>
      <w:r>
        <w:rPr>
          <w:rFonts w:hint="eastAsia" w:ascii="宋体" w:hAnsi="宋体" w:eastAsia="宋体" w:cs="宋体"/>
          <w:sz w:val="32"/>
          <w:szCs w:val="32"/>
          <w:lang w:val="en-US" w:eastAsia="zh-CN"/>
        </w:rPr>
        <w:t>公司</w:t>
      </w:r>
      <w:r>
        <w:rPr>
          <w:rFonts w:hint="eastAsia" w:ascii="宋体" w:hAnsi="宋体" w:eastAsia="宋体" w:cs="宋体"/>
          <w:sz w:val="32"/>
          <w:szCs w:val="32"/>
        </w:rPr>
        <w:t>对报名参与</w:t>
      </w:r>
      <w:r>
        <w:rPr>
          <w:rFonts w:hint="eastAsia" w:ascii="宋体" w:hAnsi="宋体" w:eastAsia="宋体" w:cs="宋体"/>
          <w:spacing w:val="20"/>
          <w:sz w:val="32"/>
          <w:szCs w:val="32"/>
        </w:rPr>
        <w:t>投标</w:t>
      </w:r>
      <w:r>
        <w:rPr>
          <w:rFonts w:hint="eastAsia" w:ascii="宋体" w:hAnsi="宋体" w:eastAsia="宋体" w:cs="宋体"/>
          <w:sz w:val="32"/>
          <w:szCs w:val="32"/>
        </w:rPr>
        <w:t>单位的资质进行评审。通过资质</w:t>
      </w:r>
      <w:r>
        <w:rPr>
          <w:rFonts w:hint="eastAsia" w:ascii="宋体" w:hAnsi="宋体" w:eastAsia="宋体" w:cs="宋体"/>
          <w:spacing w:val="-12"/>
          <w:sz w:val="32"/>
          <w:szCs w:val="32"/>
        </w:rPr>
        <w:t>评审、符合投标的单位在规定时间内缴纳投标保证金，同时完成网上投标系统（https://bid.wens.com.cn）注册</w:t>
      </w:r>
      <w:r>
        <w:rPr>
          <w:rFonts w:hint="eastAsia" w:ascii="宋体" w:hAnsi="宋体" w:eastAsia="宋体" w:cs="宋体"/>
          <w:spacing w:val="-12"/>
          <w:sz w:val="32"/>
          <w:szCs w:val="32"/>
          <w:lang w:eastAsia="zh-CN"/>
        </w:rPr>
        <w:t>（</w:t>
      </w:r>
      <w:r>
        <w:rPr>
          <w:rFonts w:hint="eastAsia" w:ascii="宋体" w:hAnsi="宋体" w:eastAsia="宋体" w:cs="宋体"/>
          <w:spacing w:val="-12"/>
          <w:sz w:val="32"/>
          <w:szCs w:val="32"/>
          <w:lang w:val="en-US" w:eastAsia="zh-CN"/>
        </w:rPr>
        <w:t>详细操作见附件</w:t>
      </w:r>
      <w:r>
        <w:rPr>
          <w:rFonts w:hint="eastAsia" w:cs="宋体"/>
          <w:spacing w:val="-12"/>
          <w:sz w:val="32"/>
          <w:szCs w:val="32"/>
          <w:lang w:val="en-US" w:eastAsia="zh-CN"/>
        </w:rPr>
        <w:t>2</w:t>
      </w:r>
      <w:r>
        <w:rPr>
          <w:rFonts w:hint="eastAsia" w:ascii="宋体" w:hAnsi="宋体" w:eastAsia="宋体" w:cs="宋体"/>
          <w:spacing w:val="-12"/>
          <w:sz w:val="32"/>
          <w:szCs w:val="32"/>
          <w:lang w:val="en-US" w:eastAsia="zh-CN"/>
        </w:rPr>
        <w:t>）。</w:t>
      </w:r>
    </w:p>
    <w:p w14:paraId="2DC031B2">
      <w:pPr>
        <w:pStyle w:val="11"/>
        <w:keepNext w:val="0"/>
        <w:keepLines w:val="0"/>
        <w:pageBreakBefore w:val="0"/>
        <w:widowControl w:val="0"/>
        <w:numPr>
          <w:ilvl w:val="0"/>
          <w:numId w:val="0"/>
        </w:numPr>
        <w:tabs>
          <w:tab w:val="left" w:pos="1570"/>
        </w:tabs>
        <w:kinsoku/>
        <w:wordWrap/>
        <w:overflowPunct/>
        <w:topLinePunct w:val="0"/>
        <w:autoSpaceDE w:val="0"/>
        <w:autoSpaceDN w:val="0"/>
        <w:bidi w:val="0"/>
        <w:adjustRightInd/>
        <w:snapToGrid/>
        <w:spacing w:before="1" w:after="0" w:line="240" w:lineRule="auto"/>
        <w:ind w:right="506" w:rightChars="0" w:firstLine="640" w:firstLineChars="200"/>
        <w:jc w:val="both"/>
        <w:textAlignment w:val="auto"/>
        <w:rPr>
          <w:rFonts w:hint="eastAsia" w:ascii="宋体" w:hAnsi="宋体" w:eastAsia="宋体" w:cs="宋体"/>
          <w:sz w:val="32"/>
          <w:szCs w:val="32"/>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3</w:t>
      </w:r>
      <w:r>
        <w:rPr>
          <w:rFonts w:hint="eastAsia" w:ascii="宋体" w:hAnsi="宋体" w:eastAsia="宋体" w:cs="宋体"/>
          <w:sz w:val="32"/>
          <w:szCs w:val="32"/>
          <w:lang w:eastAsia="zh-CN"/>
        </w:rPr>
        <w:t>）</w:t>
      </w:r>
      <w:r>
        <w:rPr>
          <w:rFonts w:hint="eastAsia" w:cs="宋体"/>
          <w:sz w:val="32"/>
          <w:szCs w:val="32"/>
          <w:lang w:val="en-US" w:eastAsia="zh-CN"/>
        </w:rPr>
        <w:t>师宗温氏畜牧有限</w:t>
      </w:r>
      <w:r>
        <w:rPr>
          <w:rFonts w:hint="eastAsia" w:ascii="宋体" w:hAnsi="宋体" w:eastAsia="宋体" w:cs="宋体"/>
          <w:sz w:val="32"/>
          <w:szCs w:val="32"/>
          <w:lang w:val="en-US" w:eastAsia="zh-CN"/>
        </w:rPr>
        <w:t>公司</w:t>
      </w:r>
      <w:r>
        <w:rPr>
          <w:rFonts w:hint="eastAsia" w:ascii="宋体" w:hAnsi="宋体" w:eastAsia="宋体" w:cs="宋体"/>
          <w:sz w:val="32"/>
          <w:szCs w:val="32"/>
        </w:rPr>
        <w:t>对审核合格的</w:t>
      </w:r>
      <w:r>
        <w:rPr>
          <w:rFonts w:hint="eastAsia" w:ascii="宋体" w:hAnsi="宋体" w:eastAsia="宋体" w:cs="宋体"/>
          <w:spacing w:val="20"/>
          <w:sz w:val="32"/>
          <w:szCs w:val="32"/>
        </w:rPr>
        <w:t>单位</w:t>
      </w:r>
      <w:r>
        <w:rPr>
          <w:rFonts w:hint="eastAsia" w:ascii="宋体" w:hAnsi="宋体" w:eastAsia="宋体" w:cs="宋体"/>
          <w:sz w:val="32"/>
          <w:szCs w:val="32"/>
        </w:rPr>
        <w:t>发放网上标书允许投标，投标</w:t>
      </w:r>
      <w:r>
        <w:rPr>
          <w:rFonts w:hint="eastAsia" w:ascii="宋体" w:hAnsi="宋体" w:eastAsia="宋体" w:cs="宋体"/>
          <w:spacing w:val="-12"/>
          <w:sz w:val="32"/>
          <w:szCs w:val="32"/>
        </w:rPr>
        <w:t>单位在接收到邀标信息后，在规定时间内进入温氏股份网上招投标系</w:t>
      </w:r>
      <w:r>
        <w:rPr>
          <w:rFonts w:hint="eastAsia" w:ascii="宋体" w:hAnsi="宋体" w:eastAsia="宋体" w:cs="宋体"/>
          <w:spacing w:val="-18"/>
          <w:w w:val="95"/>
          <w:sz w:val="32"/>
          <w:szCs w:val="32"/>
        </w:rPr>
        <w:t>统填报价格和填写</w:t>
      </w:r>
      <w:r>
        <w:rPr>
          <w:rFonts w:hint="eastAsia" w:ascii="宋体" w:hAnsi="宋体" w:eastAsia="宋体" w:cs="宋体"/>
          <w:color w:val="auto"/>
          <w:spacing w:val="-18"/>
          <w:w w:val="95"/>
          <w:sz w:val="32"/>
          <w:szCs w:val="32"/>
        </w:rPr>
        <w:t>《投标承诺书》、《付款委托书》</w:t>
      </w:r>
      <w:r>
        <w:rPr>
          <w:rFonts w:hint="eastAsia" w:ascii="宋体" w:hAnsi="宋体" w:eastAsia="宋体" w:cs="宋体"/>
          <w:w w:val="95"/>
          <w:sz w:val="32"/>
          <w:szCs w:val="32"/>
        </w:rPr>
        <w:t xml:space="preserve">（用于投标单位  </w:t>
      </w:r>
      <w:r>
        <w:rPr>
          <w:rFonts w:hint="eastAsia" w:ascii="宋体" w:hAnsi="宋体" w:eastAsia="宋体" w:cs="宋体"/>
          <w:sz w:val="32"/>
          <w:szCs w:val="32"/>
        </w:rPr>
        <w:t>未中标后申请退保证金的文件</w:t>
      </w:r>
      <w:r>
        <w:rPr>
          <w:rFonts w:hint="eastAsia" w:ascii="宋体" w:hAnsi="宋体" w:eastAsia="宋体" w:cs="宋体"/>
          <w:spacing w:val="-38"/>
          <w:sz w:val="32"/>
          <w:szCs w:val="32"/>
        </w:rPr>
        <w:t>）</w:t>
      </w:r>
      <w:r>
        <w:rPr>
          <w:rFonts w:hint="eastAsia" w:ascii="宋体" w:hAnsi="宋体" w:eastAsia="宋体" w:cs="宋体"/>
          <w:spacing w:val="-16"/>
          <w:sz w:val="32"/>
          <w:szCs w:val="32"/>
        </w:rPr>
        <w:t>，签名盖章</w:t>
      </w:r>
      <w:r>
        <w:rPr>
          <w:rFonts w:hint="eastAsia" w:ascii="宋体" w:hAnsi="宋体" w:eastAsia="宋体" w:cs="宋体"/>
          <w:sz w:val="32"/>
          <w:szCs w:val="32"/>
        </w:rPr>
        <w:t>（手指模</w:t>
      </w:r>
      <w:r>
        <w:rPr>
          <w:rFonts w:hint="eastAsia" w:ascii="宋体" w:hAnsi="宋体" w:eastAsia="宋体" w:cs="宋体"/>
          <w:spacing w:val="-39"/>
          <w:sz w:val="32"/>
          <w:szCs w:val="32"/>
        </w:rPr>
        <w:t>）</w:t>
      </w:r>
      <w:r>
        <w:rPr>
          <w:rFonts w:hint="eastAsia" w:ascii="宋体" w:hAnsi="宋体" w:eastAsia="宋体" w:cs="宋体"/>
          <w:sz w:val="32"/>
          <w:szCs w:val="32"/>
        </w:rPr>
        <w:t>后扫描上传完成投标。</w:t>
      </w:r>
    </w:p>
    <w:p w14:paraId="67C9AC4C">
      <w:pPr>
        <w:pStyle w:val="11"/>
        <w:keepNext w:val="0"/>
        <w:keepLines w:val="0"/>
        <w:pageBreakBefore w:val="0"/>
        <w:widowControl w:val="0"/>
        <w:numPr>
          <w:ilvl w:val="0"/>
          <w:numId w:val="0"/>
        </w:numPr>
        <w:tabs>
          <w:tab w:val="left" w:pos="1570"/>
        </w:tabs>
        <w:kinsoku/>
        <w:wordWrap/>
        <w:overflowPunct/>
        <w:topLinePunct w:val="0"/>
        <w:autoSpaceDE w:val="0"/>
        <w:autoSpaceDN w:val="0"/>
        <w:bidi w:val="0"/>
        <w:adjustRightInd/>
        <w:snapToGrid/>
        <w:spacing w:before="1" w:after="0" w:line="240" w:lineRule="auto"/>
        <w:ind w:right="506" w:rightChars="0" w:firstLine="640" w:firstLineChars="200"/>
        <w:jc w:val="both"/>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5、通过资质评审的投标人在收到我司回</w:t>
      </w:r>
      <w:r>
        <w:rPr>
          <w:rFonts w:hint="eastAsia" w:ascii="宋体" w:hAnsi="宋体" w:eastAsia="宋体" w:cs="宋体"/>
          <w:spacing w:val="20"/>
          <w:sz w:val="32"/>
          <w:szCs w:val="32"/>
          <w:lang w:val="en-US" w:eastAsia="zh-CN"/>
        </w:rPr>
        <w:t>复函</w:t>
      </w:r>
      <w:r>
        <w:rPr>
          <w:rFonts w:hint="eastAsia" w:ascii="宋体" w:hAnsi="宋体" w:eastAsia="宋体" w:cs="宋体"/>
          <w:sz w:val="32"/>
          <w:szCs w:val="32"/>
          <w:lang w:val="en-US" w:eastAsia="zh-CN"/>
        </w:rPr>
        <w:t>后，按照回复函于</w:t>
      </w:r>
      <w:r>
        <w:rPr>
          <w:rFonts w:hint="eastAsia" w:ascii="宋体" w:hAnsi="宋体" w:eastAsia="宋体" w:cs="宋体"/>
          <w:color w:val="FF0000"/>
          <w:sz w:val="32"/>
          <w:szCs w:val="32"/>
          <w:highlight w:val="yellow"/>
          <w:lang w:val="en-US" w:eastAsia="zh-CN"/>
        </w:rPr>
        <w:t>202</w:t>
      </w:r>
      <w:r>
        <w:rPr>
          <w:rFonts w:hint="eastAsia" w:cs="宋体"/>
          <w:color w:val="FF0000"/>
          <w:sz w:val="32"/>
          <w:szCs w:val="32"/>
          <w:highlight w:val="yellow"/>
          <w:lang w:val="en-US" w:eastAsia="zh-CN"/>
        </w:rPr>
        <w:t>6</w:t>
      </w:r>
      <w:r>
        <w:rPr>
          <w:rFonts w:hint="eastAsia" w:ascii="宋体" w:hAnsi="宋体" w:eastAsia="宋体" w:cs="宋体"/>
          <w:color w:val="FF0000"/>
          <w:sz w:val="32"/>
          <w:szCs w:val="32"/>
          <w:highlight w:val="yellow"/>
          <w:lang w:val="en-US" w:eastAsia="zh-CN"/>
        </w:rPr>
        <w:t>年</w:t>
      </w:r>
      <w:r>
        <w:rPr>
          <w:rFonts w:hint="eastAsia" w:cs="宋体"/>
          <w:color w:val="FF0000"/>
          <w:sz w:val="32"/>
          <w:szCs w:val="32"/>
          <w:highlight w:val="yellow"/>
          <w:lang w:val="en-US" w:eastAsia="zh-CN"/>
        </w:rPr>
        <w:t xml:space="preserve"> 10 </w:t>
      </w:r>
      <w:r>
        <w:rPr>
          <w:rFonts w:hint="eastAsia" w:ascii="宋体" w:hAnsi="宋体" w:eastAsia="宋体" w:cs="宋体"/>
          <w:color w:val="FF0000"/>
          <w:sz w:val="32"/>
          <w:szCs w:val="32"/>
          <w:highlight w:val="yellow"/>
          <w:lang w:val="en-US" w:eastAsia="zh-CN"/>
        </w:rPr>
        <w:t>月</w:t>
      </w:r>
      <w:r>
        <w:rPr>
          <w:rFonts w:hint="eastAsia" w:cs="宋体"/>
          <w:color w:val="FF0000"/>
          <w:sz w:val="32"/>
          <w:szCs w:val="32"/>
          <w:highlight w:val="yellow"/>
          <w:lang w:val="en-US" w:eastAsia="zh-CN"/>
        </w:rPr>
        <w:t xml:space="preserve"> 30 </w:t>
      </w:r>
      <w:r>
        <w:rPr>
          <w:rFonts w:hint="eastAsia" w:ascii="宋体" w:hAnsi="宋体" w:eastAsia="宋体" w:cs="宋体"/>
          <w:color w:val="FF0000"/>
          <w:sz w:val="32"/>
          <w:szCs w:val="32"/>
          <w:highlight w:val="yellow"/>
          <w:lang w:val="en-US" w:eastAsia="zh-CN"/>
        </w:rPr>
        <w:t>日</w:t>
      </w:r>
      <w:r>
        <w:rPr>
          <w:rFonts w:hint="eastAsia" w:cs="宋体"/>
          <w:color w:val="FF0000"/>
          <w:sz w:val="32"/>
          <w:szCs w:val="32"/>
          <w:highlight w:val="yellow"/>
          <w:lang w:val="en-US" w:eastAsia="zh-CN"/>
        </w:rPr>
        <w:t xml:space="preserve"> 24:00  </w:t>
      </w:r>
      <w:r>
        <w:rPr>
          <w:rFonts w:hint="eastAsia" w:ascii="宋体" w:hAnsi="宋体" w:eastAsia="宋体" w:cs="宋体"/>
          <w:sz w:val="32"/>
          <w:szCs w:val="32"/>
          <w:lang w:val="en-US" w:eastAsia="zh-CN"/>
        </w:rPr>
        <w:t>前将</w:t>
      </w:r>
      <w:r>
        <w:rPr>
          <w:rFonts w:hint="eastAsia" w:ascii="宋体" w:hAnsi="宋体" w:eastAsia="宋体" w:cs="宋体"/>
          <w:spacing w:val="20"/>
          <w:sz w:val="32"/>
          <w:szCs w:val="32"/>
          <w:lang w:val="en-US" w:eastAsia="zh-CN"/>
        </w:rPr>
        <w:t>本次投标</w:t>
      </w:r>
      <w:r>
        <w:rPr>
          <w:rFonts w:hint="eastAsia" w:ascii="宋体" w:hAnsi="宋体" w:eastAsia="宋体" w:cs="宋体"/>
          <w:sz w:val="32"/>
          <w:szCs w:val="32"/>
          <w:lang w:val="en-US" w:eastAsia="zh-CN"/>
        </w:rPr>
        <w:t>报名保证金5</w:t>
      </w:r>
      <w:r>
        <w:rPr>
          <w:rFonts w:hint="eastAsia" w:ascii="宋体" w:hAnsi="宋体" w:eastAsia="宋体" w:cs="宋体"/>
          <w:spacing w:val="20"/>
          <w:sz w:val="32"/>
          <w:szCs w:val="32"/>
          <w:lang w:val="en-US" w:eastAsia="zh-CN"/>
        </w:rPr>
        <w:t>万元汇款</w:t>
      </w:r>
      <w:r>
        <w:rPr>
          <w:rFonts w:hint="eastAsia" w:ascii="宋体" w:hAnsi="宋体" w:eastAsia="宋体" w:cs="宋体"/>
          <w:sz w:val="32"/>
          <w:szCs w:val="32"/>
          <w:lang w:val="en-US" w:eastAsia="zh-CN"/>
        </w:rPr>
        <w:t>至以下账号，保证金缴纳以转账形式提交，以招标人收到时间为准，汇款方名称与投标方名称一致。汇款请在用途处注明：</w:t>
      </w:r>
      <w:r>
        <w:rPr>
          <w:rFonts w:hint="eastAsia" w:cs="宋体"/>
          <w:sz w:val="32"/>
          <w:szCs w:val="32"/>
          <w:lang w:val="en-US" w:eastAsia="zh-CN"/>
        </w:rPr>
        <w:t>生物质燃料</w:t>
      </w:r>
      <w:r>
        <w:rPr>
          <w:rFonts w:hint="eastAsia" w:ascii="宋体" w:hAnsi="宋体" w:eastAsia="宋体" w:cs="宋体"/>
          <w:sz w:val="32"/>
          <w:szCs w:val="32"/>
          <w:lang w:val="en-US" w:eastAsia="zh-CN"/>
        </w:rPr>
        <w:t>投标保证金，过时未汇款的视为放弃：</w:t>
      </w:r>
    </w:p>
    <w:p w14:paraId="3A0961D3">
      <w:pPr>
        <w:pStyle w:val="5"/>
        <w:keepNext w:val="0"/>
        <w:keepLines w:val="0"/>
        <w:pageBreakBefore w:val="0"/>
        <w:widowControl w:val="0"/>
        <w:kinsoku/>
        <w:wordWrap/>
        <w:overflowPunct/>
        <w:topLinePunct w:val="0"/>
        <w:bidi w:val="0"/>
        <w:adjustRightInd/>
        <w:snapToGrid/>
        <w:spacing w:line="240" w:lineRule="auto"/>
        <w:ind w:firstLine="640" w:firstLineChars="200"/>
        <w:textAlignment w:val="auto"/>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rPr>
        <w:t>公司名称：</w:t>
      </w:r>
      <w:r>
        <w:rPr>
          <w:rFonts w:hint="eastAsia" w:ascii="宋体" w:hAnsi="宋体" w:eastAsia="宋体" w:cs="宋体"/>
          <w:color w:val="auto"/>
          <w:sz w:val="32"/>
          <w:szCs w:val="32"/>
          <w:lang w:val="en-US" w:eastAsia="zh-CN"/>
        </w:rPr>
        <w:t>师宗温氏畜牧有限公司</w:t>
      </w:r>
    </w:p>
    <w:p w14:paraId="6AC33EDD">
      <w:pPr>
        <w:pStyle w:val="5"/>
        <w:keepNext w:val="0"/>
        <w:keepLines w:val="0"/>
        <w:pageBreakBefore w:val="0"/>
        <w:widowControl w:val="0"/>
        <w:kinsoku/>
        <w:wordWrap/>
        <w:overflowPunct/>
        <w:topLinePunct w:val="0"/>
        <w:bidi w:val="0"/>
        <w:adjustRightInd/>
        <w:snapToGrid/>
        <w:spacing w:before="0" w:line="240" w:lineRule="auto"/>
        <w:ind w:right="0" w:firstLine="640" w:firstLineChars="200"/>
        <w:textAlignment w:val="auto"/>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rPr>
        <w:t>统一社会信用代码</w:t>
      </w:r>
      <w:r>
        <w:rPr>
          <w:rFonts w:hint="eastAsia" w:ascii="宋体" w:hAnsi="宋体" w:eastAsia="宋体" w:cs="宋体"/>
          <w:color w:val="auto"/>
          <w:sz w:val="32"/>
          <w:szCs w:val="32"/>
          <w:lang w:val="en-US" w:eastAsia="zh-CN"/>
        </w:rPr>
        <w:t>:91530323MA6K806LX3</w:t>
      </w:r>
    </w:p>
    <w:p w14:paraId="5EF032F3">
      <w:pPr>
        <w:pStyle w:val="5"/>
        <w:keepNext w:val="0"/>
        <w:keepLines w:val="0"/>
        <w:pageBreakBefore w:val="0"/>
        <w:widowControl w:val="0"/>
        <w:kinsoku/>
        <w:wordWrap/>
        <w:overflowPunct/>
        <w:topLinePunct w:val="0"/>
        <w:bidi w:val="0"/>
        <w:adjustRightInd/>
        <w:snapToGrid/>
        <w:spacing w:before="0" w:line="240" w:lineRule="auto"/>
        <w:ind w:right="0" w:firstLine="640" w:firstLineChars="200"/>
        <w:textAlignment w:val="auto"/>
        <w:rPr>
          <w:rFonts w:hint="eastAsia" w:ascii="宋体" w:hAnsi="宋体" w:eastAsia="宋体" w:cs="宋体"/>
          <w:color w:val="auto"/>
          <w:sz w:val="32"/>
          <w:szCs w:val="32"/>
        </w:rPr>
      </w:pPr>
      <w:r>
        <w:rPr>
          <w:rFonts w:hint="eastAsia" w:ascii="宋体" w:hAnsi="宋体" w:eastAsia="宋体" w:cs="宋体"/>
          <w:color w:val="auto"/>
          <w:sz w:val="32"/>
          <w:szCs w:val="32"/>
        </w:rPr>
        <w:t>开户行：中国农业银行股份有限公司新兴县支行</w:t>
      </w:r>
    </w:p>
    <w:p w14:paraId="7766E460">
      <w:pPr>
        <w:pStyle w:val="5"/>
        <w:keepNext w:val="0"/>
        <w:keepLines w:val="0"/>
        <w:pageBreakBefore w:val="0"/>
        <w:widowControl w:val="0"/>
        <w:kinsoku/>
        <w:wordWrap/>
        <w:overflowPunct/>
        <w:topLinePunct w:val="0"/>
        <w:bidi w:val="0"/>
        <w:adjustRightInd/>
        <w:snapToGrid/>
        <w:spacing w:line="240" w:lineRule="auto"/>
        <w:ind w:firstLine="640" w:firstLineChars="200"/>
        <w:textAlignment w:val="auto"/>
        <w:rPr>
          <w:rFonts w:hint="eastAsia" w:ascii="宋体" w:hAnsi="宋体" w:eastAsia="宋体" w:cs="宋体"/>
          <w:color w:val="auto"/>
          <w:sz w:val="32"/>
          <w:szCs w:val="32"/>
        </w:rPr>
      </w:pPr>
      <w:r>
        <w:rPr>
          <w:rFonts w:hint="eastAsia" w:ascii="宋体" w:hAnsi="宋体" w:eastAsia="宋体" w:cs="宋体"/>
          <w:color w:val="auto"/>
          <w:sz w:val="32"/>
          <w:szCs w:val="32"/>
        </w:rPr>
        <w:t>账号：44666101040012040</w:t>
      </w:r>
    </w:p>
    <w:p w14:paraId="05C3DB17">
      <w:pPr>
        <w:pStyle w:val="5"/>
        <w:keepNext w:val="0"/>
        <w:keepLines w:val="0"/>
        <w:pageBreakBefore w:val="0"/>
        <w:widowControl w:val="0"/>
        <w:kinsoku/>
        <w:wordWrap/>
        <w:overflowPunct/>
        <w:topLinePunct w:val="0"/>
        <w:bidi w:val="0"/>
        <w:adjustRightInd/>
        <w:snapToGrid/>
        <w:spacing w:before="10" w:line="240" w:lineRule="auto"/>
        <w:ind w:right="420" w:firstLine="620" w:firstLineChars="200"/>
        <w:textAlignment w:val="auto"/>
        <w:rPr>
          <w:rFonts w:hint="eastAsia" w:ascii="宋体" w:hAnsi="宋体" w:eastAsia="宋体" w:cs="宋体"/>
          <w:color w:val="auto"/>
          <w:sz w:val="32"/>
          <w:szCs w:val="32"/>
          <w:lang w:val="en-US" w:eastAsia="zh-CN"/>
        </w:rPr>
      </w:pPr>
      <w:r>
        <w:rPr>
          <w:rFonts w:hint="eastAsia" w:ascii="宋体" w:hAnsi="宋体" w:eastAsia="宋体" w:cs="宋体"/>
          <w:color w:val="auto"/>
          <w:spacing w:val="-5"/>
          <w:sz w:val="32"/>
          <w:szCs w:val="32"/>
        </w:rPr>
        <w:t>地址：云南省曲靖市师宗县大同镇大同工业园区</w:t>
      </w:r>
    </w:p>
    <w:p w14:paraId="23B12645">
      <w:pPr>
        <w:pStyle w:val="5"/>
        <w:keepNext w:val="0"/>
        <w:keepLines w:val="0"/>
        <w:pageBreakBefore w:val="0"/>
        <w:widowControl w:val="0"/>
        <w:kinsoku/>
        <w:wordWrap/>
        <w:overflowPunct/>
        <w:topLinePunct w:val="0"/>
        <w:bidi w:val="0"/>
        <w:adjustRightInd/>
        <w:snapToGrid/>
        <w:spacing w:line="240" w:lineRule="auto"/>
        <w:ind w:firstLine="616" w:firstLineChars="200"/>
        <w:textAlignment w:val="auto"/>
        <w:rPr>
          <w:rFonts w:hint="eastAsia" w:eastAsia="宋体"/>
          <w:sz w:val="32"/>
          <w:szCs w:val="32"/>
          <w:lang w:eastAsia="zh-CN"/>
        </w:rPr>
        <w:sectPr>
          <w:footerReference r:id="rId6" w:type="default"/>
          <w:pgSz w:w="11910" w:h="16840"/>
          <w:pgMar w:top="1360" w:right="720" w:bottom="1380" w:left="1100" w:header="0" w:footer="1194" w:gutter="0"/>
          <w:pgBorders>
            <w:top w:val="none" w:sz="0" w:space="0"/>
            <w:left w:val="none" w:sz="0" w:space="0"/>
            <w:bottom w:val="none" w:sz="0" w:space="0"/>
            <w:right w:val="none" w:sz="0" w:space="0"/>
          </w:pgBorders>
          <w:pgNumType w:fmt="numberInDash" w:start="1"/>
          <w:cols w:space="720" w:num="1"/>
        </w:sectPr>
      </w:pPr>
      <w:r>
        <w:rPr>
          <w:rFonts w:hint="eastAsia" w:ascii="宋体" w:hAnsi="宋体" w:eastAsia="宋体" w:cs="宋体"/>
          <w:spacing w:val="-6"/>
          <w:sz w:val="32"/>
          <w:szCs w:val="32"/>
          <w:lang w:val="en-US" w:eastAsia="zh-CN"/>
        </w:rPr>
        <w:t>6、</w:t>
      </w:r>
      <w:r>
        <w:rPr>
          <w:rFonts w:hint="eastAsia" w:ascii="宋体" w:hAnsi="宋体" w:eastAsia="宋体" w:cs="宋体"/>
          <w:spacing w:val="-6"/>
          <w:sz w:val="32"/>
          <w:szCs w:val="32"/>
        </w:rPr>
        <w:t>开标时间及投标相关事项将在第二部分《投标须知》上说明</w:t>
      </w:r>
      <w:r>
        <w:rPr>
          <w:rFonts w:hint="eastAsia" w:ascii="宋体" w:hAnsi="宋体" w:eastAsia="宋体" w:cs="宋体"/>
          <w:spacing w:val="-6"/>
          <w:sz w:val="32"/>
          <w:szCs w:val="32"/>
          <w:lang w:eastAsia="zh-CN"/>
        </w:rPr>
        <w:t>。</w:t>
      </w:r>
    </w:p>
    <w:p w14:paraId="5DAA3A66">
      <w:pPr>
        <w:pStyle w:val="3"/>
        <w:tabs>
          <w:tab w:val="left" w:pos="5195"/>
        </w:tabs>
        <w:spacing w:line="675" w:lineRule="exact"/>
        <w:ind w:left="2768"/>
      </w:pPr>
      <w:r>
        <w:t>第二部分</w:t>
      </w:r>
      <w:r>
        <w:tab/>
      </w:r>
      <w:r>
        <w:t>投标须知</w:t>
      </w:r>
    </w:p>
    <w:tbl>
      <w:tblPr>
        <w:tblStyle w:val="8"/>
        <w:tblW w:w="943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4"/>
        <w:gridCol w:w="737"/>
        <w:gridCol w:w="8208"/>
      </w:tblGrid>
      <w:tr w14:paraId="5ECEED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8" w:hRule="atLeast"/>
        </w:trPr>
        <w:tc>
          <w:tcPr>
            <w:tcW w:w="494" w:type="dxa"/>
            <w:tcBorders>
              <w:tl2br w:val="nil"/>
              <w:tr2bl w:val="nil"/>
            </w:tcBorders>
          </w:tcPr>
          <w:p w14:paraId="39AB91C5">
            <w:pPr>
              <w:pStyle w:val="12"/>
              <w:rPr>
                <w:rFonts w:hint="eastAsia" w:ascii="宋体" w:hAnsi="宋体" w:eastAsia="宋体" w:cs="宋体"/>
                <w:sz w:val="32"/>
                <w:szCs w:val="32"/>
              </w:rPr>
            </w:pPr>
          </w:p>
        </w:tc>
        <w:tc>
          <w:tcPr>
            <w:tcW w:w="8945" w:type="dxa"/>
            <w:gridSpan w:val="2"/>
            <w:tcBorders>
              <w:tl2br w:val="nil"/>
              <w:tr2bl w:val="nil"/>
            </w:tcBorders>
          </w:tcPr>
          <w:p w14:paraId="25D08E22">
            <w:pPr>
              <w:pStyle w:val="12"/>
              <w:spacing w:before="96" w:line="404" w:lineRule="exact"/>
              <w:ind w:left="2"/>
              <w:rPr>
                <w:rFonts w:hint="eastAsia" w:ascii="宋体" w:hAnsi="宋体" w:eastAsia="宋体" w:cs="宋体"/>
                <w:sz w:val="32"/>
                <w:szCs w:val="32"/>
              </w:rPr>
            </w:pPr>
            <w:r>
              <w:rPr>
                <w:rFonts w:hint="eastAsia" w:ascii="宋体" w:hAnsi="宋体" w:eastAsia="宋体" w:cs="宋体"/>
                <w:sz w:val="32"/>
                <w:szCs w:val="32"/>
              </w:rPr>
              <w:t>主要内容</w:t>
            </w:r>
          </w:p>
        </w:tc>
      </w:tr>
      <w:tr w14:paraId="5CE15B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8" w:hRule="atLeast"/>
        </w:trPr>
        <w:tc>
          <w:tcPr>
            <w:tcW w:w="494" w:type="dxa"/>
            <w:tcBorders>
              <w:tl2br w:val="nil"/>
              <w:tr2bl w:val="nil"/>
            </w:tcBorders>
          </w:tcPr>
          <w:p w14:paraId="33FBAAAF">
            <w:pPr>
              <w:pStyle w:val="12"/>
              <w:spacing w:before="118"/>
              <w:ind w:left="120"/>
              <w:rPr>
                <w:rFonts w:hint="eastAsia" w:ascii="宋体" w:hAnsi="宋体" w:eastAsia="宋体" w:cs="宋体"/>
                <w:sz w:val="32"/>
                <w:szCs w:val="32"/>
              </w:rPr>
            </w:pPr>
            <w:r>
              <w:rPr>
                <w:rFonts w:hint="eastAsia" w:ascii="宋体" w:hAnsi="宋体" w:eastAsia="宋体" w:cs="宋体"/>
                <w:w w:val="99"/>
                <w:sz w:val="32"/>
                <w:szCs w:val="32"/>
              </w:rPr>
              <w:t>1</w:t>
            </w:r>
          </w:p>
        </w:tc>
        <w:tc>
          <w:tcPr>
            <w:tcW w:w="8945" w:type="dxa"/>
            <w:gridSpan w:val="2"/>
            <w:tcBorders>
              <w:tl2br w:val="nil"/>
              <w:tr2bl w:val="nil"/>
            </w:tcBorders>
          </w:tcPr>
          <w:p w14:paraId="18748D7A">
            <w:pPr>
              <w:pStyle w:val="12"/>
              <w:spacing w:before="96" w:line="403" w:lineRule="exact"/>
              <w:ind w:left="2"/>
              <w:rPr>
                <w:rFonts w:hint="eastAsia" w:ascii="宋体" w:hAnsi="宋体" w:eastAsia="宋体" w:cs="宋体"/>
                <w:sz w:val="32"/>
                <w:szCs w:val="32"/>
              </w:rPr>
            </w:pPr>
            <w:r>
              <w:rPr>
                <w:rFonts w:hint="eastAsia" w:ascii="宋体" w:hAnsi="宋体" w:eastAsia="宋体" w:cs="宋体"/>
                <w:sz w:val="32"/>
                <w:szCs w:val="32"/>
              </w:rPr>
              <w:t>招标方式：</w:t>
            </w:r>
            <w:r>
              <w:rPr>
                <w:rFonts w:hint="eastAsia" w:cs="宋体"/>
                <w:sz w:val="32"/>
                <w:szCs w:val="32"/>
                <w:lang w:val="en-US" w:eastAsia="zh-CN"/>
              </w:rPr>
              <w:t>线上公开</w:t>
            </w:r>
            <w:r>
              <w:rPr>
                <w:rFonts w:hint="eastAsia" w:ascii="宋体" w:hAnsi="宋体" w:eastAsia="宋体" w:cs="宋体"/>
                <w:sz w:val="32"/>
                <w:szCs w:val="32"/>
              </w:rPr>
              <w:t>招标</w:t>
            </w:r>
          </w:p>
        </w:tc>
      </w:tr>
      <w:tr w14:paraId="513614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4" w:hRule="atLeast"/>
        </w:trPr>
        <w:tc>
          <w:tcPr>
            <w:tcW w:w="494" w:type="dxa"/>
            <w:tcBorders>
              <w:tl2br w:val="nil"/>
              <w:tr2bl w:val="nil"/>
            </w:tcBorders>
          </w:tcPr>
          <w:p w14:paraId="4DF42FFD">
            <w:pPr>
              <w:pStyle w:val="12"/>
              <w:rPr>
                <w:rFonts w:hint="eastAsia" w:ascii="宋体" w:hAnsi="宋体" w:eastAsia="宋体" w:cs="宋体"/>
                <w:b/>
                <w:sz w:val="32"/>
                <w:szCs w:val="32"/>
              </w:rPr>
            </w:pPr>
          </w:p>
          <w:p w14:paraId="7B30FD4B">
            <w:pPr>
              <w:pStyle w:val="12"/>
              <w:spacing w:before="3"/>
              <w:rPr>
                <w:rFonts w:hint="eastAsia" w:ascii="宋体" w:hAnsi="宋体" w:eastAsia="宋体" w:cs="宋体"/>
                <w:b/>
                <w:sz w:val="32"/>
                <w:szCs w:val="32"/>
              </w:rPr>
            </w:pPr>
          </w:p>
          <w:p w14:paraId="02920F13">
            <w:pPr>
              <w:pStyle w:val="12"/>
              <w:ind w:left="120"/>
              <w:rPr>
                <w:rFonts w:hint="eastAsia" w:ascii="宋体" w:hAnsi="宋体" w:eastAsia="宋体" w:cs="宋体"/>
                <w:sz w:val="32"/>
                <w:szCs w:val="32"/>
              </w:rPr>
            </w:pPr>
            <w:r>
              <w:rPr>
                <w:rFonts w:hint="eastAsia" w:ascii="宋体" w:hAnsi="宋体" w:eastAsia="宋体" w:cs="宋体"/>
                <w:w w:val="99"/>
                <w:sz w:val="32"/>
                <w:szCs w:val="32"/>
              </w:rPr>
              <w:t>2</w:t>
            </w:r>
          </w:p>
        </w:tc>
        <w:tc>
          <w:tcPr>
            <w:tcW w:w="737" w:type="dxa"/>
            <w:tcBorders>
              <w:tl2br w:val="nil"/>
              <w:tr2bl w:val="nil"/>
            </w:tcBorders>
          </w:tcPr>
          <w:p w14:paraId="4ADB756C">
            <w:pPr>
              <w:pStyle w:val="12"/>
              <w:rPr>
                <w:rFonts w:hint="eastAsia" w:ascii="宋体" w:hAnsi="宋体" w:eastAsia="宋体" w:cs="宋体"/>
                <w:b/>
                <w:sz w:val="32"/>
                <w:szCs w:val="32"/>
              </w:rPr>
            </w:pPr>
          </w:p>
          <w:p w14:paraId="228AB5E6">
            <w:pPr>
              <w:pStyle w:val="12"/>
              <w:spacing w:before="14"/>
              <w:rPr>
                <w:rFonts w:hint="eastAsia" w:ascii="宋体" w:hAnsi="宋体" w:eastAsia="宋体" w:cs="宋体"/>
                <w:b/>
                <w:sz w:val="32"/>
                <w:szCs w:val="32"/>
              </w:rPr>
            </w:pPr>
          </w:p>
          <w:p w14:paraId="56B4887D">
            <w:pPr>
              <w:pStyle w:val="12"/>
              <w:spacing w:line="304" w:lineRule="auto"/>
              <w:ind w:left="5" w:right="109"/>
              <w:rPr>
                <w:rFonts w:hint="eastAsia" w:ascii="宋体" w:hAnsi="宋体" w:eastAsia="宋体" w:cs="宋体"/>
                <w:sz w:val="32"/>
                <w:szCs w:val="32"/>
              </w:rPr>
            </w:pPr>
            <w:r>
              <w:rPr>
                <w:rFonts w:hint="eastAsia" w:ascii="宋体" w:hAnsi="宋体" w:eastAsia="宋体" w:cs="宋体"/>
                <w:sz w:val="32"/>
                <w:szCs w:val="32"/>
              </w:rPr>
              <w:t>招标时间</w:t>
            </w:r>
          </w:p>
        </w:tc>
        <w:tc>
          <w:tcPr>
            <w:tcW w:w="8208" w:type="dxa"/>
            <w:tcBorders>
              <w:tl2br w:val="nil"/>
              <w:tr2bl w:val="nil"/>
            </w:tcBorders>
          </w:tcPr>
          <w:p w14:paraId="0512E308">
            <w:pPr>
              <w:pStyle w:val="12"/>
              <w:spacing w:before="97"/>
              <w:ind w:left="1"/>
              <w:rPr>
                <w:rFonts w:hint="default" w:ascii="宋体" w:hAnsi="宋体" w:eastAsia="宋体" w:cs="宋体"/>
                <w:color w:val="FF0000"/>
                <w:sz w:val="32"/>
                <w:szCs w:val="32"/>
                <w:highlight w:val="yellow"/>
                <w:lang w:val="en-US"/>
              </w:rPr>
            </w:pPr>
            <w:r>
              <w:rPr>
                <w:rFonts w:hint="eastAsia" w:ascii="宋体" w:hAnsi="宋体" w:eastAsia="宋体" w:cs="宋体"/>
                <w:color w:val="FF0000"/>
                <w:sz w:val="32"/>
                <w:szCs w:val="32"/>
                <w:highlight w:val="yellow"/>
              </w:rPr>
              <w:t>投标报名文件收集截止时间：</w:t>
            </w:r>
            <w:r>
              <w:rPr>
                <w:rFonts w:hint="eastAsia" w:ascii="宋体" w:hAnsi="宋体" w:eastAsia="宋体" w:cs="宋体"/>
                <w:color w:val="FF0000"/>
                <w:sz w:val="32"/>
                <w:szCs w:val="32"/>
                <w:highlight w:val="yellow"/>
                <w:lang w:val="en-US" w:eastAsia="zh-CN"/>
              </w:rPr>
              <w:t>202</w:t>
            </w:r>
            <w:r>
              <w:rPr>
                <w:rFonts w:hint="eastAsia" w:cs="宋体"/>
                <w:color w:val="FF0000"/>
                <w:sz w:val="32"/>
                <w:szCs w:val="32"/>
                <w:highlight w:val="yellow"/>
                <w:lang w:val="en-US" w:eastAsia="zh-CN"/>
              </w:rPr>
              <w:t>6</w:t>
            </w:r>
            <w:r>
              <w:rPr>
                <w:rFonts w:hint="eastAsia" w:ascii="宋体" w:hAnsi="宋体" w:eastAsia="宋体" w:cs="宋体"/>
                <w:color w:val="FF0000"/>
                <w:sz w:val="32"/>
                <w:szCs w:val="32"/>
                <w:highlight w:val="yellow"/>
              </w:rPr>
              <w:t>年</w:t>
            </w:r>
            <w:r>
              <w:rPr>
                <w:rFonts w:hint="eastAsia" w:cs="宋体"/>
                <w:color w:val="FF0000"/>
                <w:sz w:val="32"/>
                <w:szCs w:val="32"/>
                <w:highlight w:val="yellow"/>
                <w:lang w:val="en-US" w:eastAsia="zh-CN"/>
              </w:rPr>
              <w:t xml:space="preserve"> 10 </w:t>
            </w:r>
            <w:r>
              <w:rPr>
                <w:rFonts w:hint="eastAsia" w:ascii="宋体" w:hAnsi="宋体" w:eastAsia="宋体" w:cs="宋体"/>
                <w:color w:val="FF0000"/>
                <w:sz w:val="32"/>
                <w:szCs w:val="32"/>
                <w:highlight w:val="yellow"/>
              </w:rPr>
              <w:t>月</w:t>
            </w:r>
            <w:r>
              <w:rPr>
                <w:rFonts w:hint="eastAsia" w:cs="宋体"/>
                <w:color w:val="FF0000"/>
                <w:sz w:val="32"/>
                <w:szCs w:val="32"/>
                <w:highlight w:val="yellow"/>
                <w:lang w:val="en-US" w:eastAsia="zh-CN"/>
              </w:rPr>
              <w:t xml:space="preserve"> 30 </w:t>
            </w:r>
            <w:r>
              <w:rPr>
                <w:rFonts w:hint="eastAsia" w:ascii="宋体" w:hAnsi="宋体" w:eastAsia="宋体" w:cs="宋体"/>
                <w:color w:val="FF0000"/>
                <w:sz w:val="32"/>
                <w:szCs w:val="32"/>
                <w:highlight w:val="yellow"/>
                <w:lang w:val="en-US" w:eastAsia="zh-CN"/>
              </w:rPr>
              <w:t>日</w:t>
            </w:r>
            <w:r>
              <w:rPr>
                <w:rFonts w:hint="eastAsia" w:cs="宋体"/>
                <w:color w:val="FF0000"/>
                <w:sz w:val="32"/>
                <w:szCs w:val="32"/>
                <w:highlight w:val="yellow"/>
                <w:lang w:val="en-US" w:eastAsia="zh-CN"/>
              </w:rPr>
              <w:t xml:space="preserve"> 24:00 </w:t>
            </w:r>
          </w:p>
          <w:p w14:paraId="66EC74CB">
            <w:pPr>
              <w:pStyle w:val="12"/>
              <w:spacing w:before="111"/>
              <w:ind w:left="1"/>
              <w:rPr>
                <w:rFonts w:hint="eastAsia" w:ascii="宋体" w:hAnsi="宋体" w:eastAsia="宋体" w:cs="宋体"/>
                <w:color w:val="FF0000"/>
                <w:sz w:val="32"/>
                <w:szCs w:val="32"/>
                <w:highlight w:val="yellow"/>
                <w:lang w:val="en-US"/>
              </w:rPr>
            </w:pPr>
            <w:r>
              <w:rPr>
                <w:rFonts w:hint="eastAsia" w:ascii="宋体" w:hAnsi="宋体" w:eastAsia="宋体" w:cs="宋体"/>
                <w:color w:val="FF0000"/>
                <w:sz w:val="32"/>
                <w:szCs w:val="32"/>
                <w:highlight w:val="yellow"/>
              </w:rPr>
              <w:t>招标文件解答时间：</w:t>
            </w:r>
            <w:r>
              <w:rPr>
                <w:rFonts w:hint="eastAsia" w:ascii="宋体" w:hAnsi="宋体" w:eastAsia="宋体" w:cs="宋体"/>
                <w:color w:val="FF0000"/>
                <w:sz w:val="32"/>
                <w:szCs w:val="32"/>
                <w:highlight w:val="yellow"/>
                <w:lang w:val="en-US" w:eastAsia="zh-CN"/>
              </w:rPr>
              <w:t>202</w:t>
            </w:r>
            <w:r>
              <w:rPr>
                <w:rFonts w:hint="eastAsia" w:cs="宋体"/>
                <w:color w:val="FF0000"/>
                <w:sz w:val="32"/>
                <w:szCs w:val="32"/>
                <w:highlight w:val="yellow"/>
                <w:lang w:val="en-US" w:eastAsia="zh-CN"/>
              </w:rPr>
              <w:t>6</w:t>
            </w:r>
            <w:r>
              <w:rPr>
                <w:rFonts w:hint="eastAsia" w:ascii="宋体" w:hAnsi="宋体" w:eastAsia="宋体" w:cs="宋体"/>
                <w:color w:val="FF0000"/>
                <w:sz w:val="32"/>
                <w:szCs w:val="32"/>
                <w:highlight w:val="yellow"/>
              </w:rPr>
              <w:t>年</w:t>
            </w:r>
            <w:r>
              <w:rPr>
                <w:rFonts w:hint="eastAsia" w:cs="宋体"/>
                <w:color w:val="FF0000"/>
                <w:sz w:val="32"/>
                <w:szCs w:val="32"/>
                <w:highlight w:val="yellow"/>
                <w:lang w:val="en-US" w:eastAsia="zh-CN"/>
              </w:rPr>
              <w:t xml:space="preserve"> 10 </w:t>
            </w:r>
            <w:r>
              <w:rPr>
                <w:rFonts w:hint="eastAsia" w:ascii="宋体" w:hAnsi="宋体" w:eastAsia="宋体" w:cs="宋体"/>
                <w:color w:val="FF0000"/>
                <w:sz w:val="32"/>
                <w:szCs w:val="32"/>
                <w:highlight w:val="yellow"/>
              </w:rPr>
              <w:t>月</w:t>
            </w:r>
            <w:r>
              <w:rPr>
                <w:rFonts w:hint="eastAsia" w:cs="宋体"/>
                <w:color w:val="FF0000"/>
                <w:sz w:val="32"/>
                <w:szCs w:val="32"/>
                <w:highlight w:val="yellow"/>
                <w:lang w:val="en-US" w:eastAsia="zh-CN"/>
              </w:rPr>
              <w:t xml:space="preserve"> 31 </w:t>
            </w:r>
            <w:r>
              <w:rPr>
                <w:rFonts w:hint="eastAsia" w:ascii="宋体" w:hAnsi="宋体" w:eastAsia="宋体" w:cs="宋体"/>
                <w:color w:val="FF0000"/>
                <w:sz w:val="32"/>
                <w:szCs w:val="32"/>
                <w:highlight w:val="yellow"/>
                <w:lang w:val="en-US" w:eastAsia="zh-CN"/>
              </w:rPr>
              <w:t>日</w:t>
            </w:r>
            <w:r>
              <w:rPr>
                <w:rFonts w:hint="eastAsia" w:cs="宋体"/>
                <w:color w:val="FF0000"/>
                <w:sz w:val="32"/>
                <w:szCs w:val="32"/>
                <w:highlight w:val="yellow"/>
                <w:lang w:val="en-US" w:eastAsia="zh-CN"/>
              </w:rPr>
              <w:t xml:space="preserve"> 14:00 </w:t>
            </w:r>
          </w:p>
          <w:p w14:paraId="21431DCA">
            <w:pPr>
              <w:pStyle w:val="12"/>
              <w:spacing w:before="97"/>
              <w:ind w:left="1"/>
              <w:rPr>
                <w:rFonts w:hint="eastAsia" w:ascii="宋体" w:hAnsi="宋体" w:eastAsia="宋体" w:cs="宋体"/>
                <w:color w:val="FF0000"/>
                <w:sz w:val="32"/>
                <w:szCs w:val="32"/>
                <w:highlight w:val="yellow"/>
                <w:lang w:val="en-US" w:eastAsia="zh-CN"/>
              </w:rPr>
            </w:pPr>
            <w:r>
              <w:rPr>
                <w:rFonts w:hint="eastAsia" w:ascii="宋体" w:hAnsi="宋体" w:eastAsia="宋体" w:cs="宋体"/>
                <w:color w:val="FF0000"/>
                <w:sz w:val="32"/>
                <w:szCs w:val="32"/>
                <w:highlight w:val="yellow"/>
              </w:rPr>
              <w:t>投标时间：</w:t>
            </w:r>
            <w:r>
              <w:rPr>
                <w:rFonts w:hint="eastAsia" w:ascii="宋体" w:hAnsi="宋体" w:eastAsia="宋体" w:cs="宋体"/>
                <w:color w:val="FF0000"/>
                <w:sz w:val="32"/>
                <w:szCs w:val="32"/>
                <w:highlight w:val="yellow"/>
                <w:lang w:val="en-US" w:eastAsia="zh-CN"/>
              </w:rPr>
              <w:t>202</w:t>
            </w:r>
            <w:r>
              <w:rPr>
                <w:rFonts w:hint="eastAsia" w:cs="宋体"/>
                <w:color w:val="FF0000"/>
                <w:sz w:val="32"/>
                <w:szCs w:val="32"/>
                <w:highlight w:val="yellow"/>
                <w:lang w:val="en-US" w:eastAsia="zh-CN"/>
              </w:rPr>
              <w:t>6</w:t>
            </w:r>
            <w:r>
              <w:rPr>
                <w:rFonts w:hint="eastAsia" w:ascii="宋体" w:hAnsi="宋体" w:eastAsia="宋体" w:cs="宋体"/>
                <w:color w:val="FF0000"/>
                <w:sz w:val="32"/>
                <w:szCs w:val="32"/>
                <w:highlight w:val="yellow"/>
              </w:rPr>
              <w:t>年</w:t>
            </w:r>
            <w:r>
              <w:rPr>
                <w:rFonts w:hint="eastAsia" w:cs="宋体"/>
                <w:color w:val="FF0000"/>
                <w:sz w:val="32"/>
                <w:szCs w:val="32"/>
                <w:highlight w:val="yellow"/>
                <w:lang w:val="en-US" w:eastAsia="zh-CN"/>
              </w:rPr>
              <w:t xml:space="preserve"> 10 </w:t>
            </w:r>
            <w:r>
              <w:rPr>
                <w:rFonts w:hint="eastAsia" w:ascii="宋体" w:hAnsi="宋体" w:eastAsia="宋体" w:cs="宋体"/>
                <w:color w:val="FF0000"/>
                <w:sz w:val="32"/>
                <w:szCs w:val="32"/>
                <w:highlight w:val="yellow"/>
                <w:lang w:val="en-US" w:eastAsia="zh-CN"/>
              </w:rPr>
              <w:t>月</w:t>
            </w:r>
            <w:r>
              <w:rPr>
                <w:rFonts w:hint="eastAsia" w:cs="宋体"/>
                <w:color w:val="FF0000"/>
                <w:sz w:val="32"/>
                <w:szCs w:val="32"/>
                <w:highlight w:val="yellow"/>
                <w:lang w:val="en-US" w:eastAsia="zh-CN"/>
              </w:rPr>
              <w:t xml:space="preserve"> 31 </w:t>
            </w:r>
            <w:r>
              <w:rPr>
                <w:rFonts w:hint="eastAsia" w:ascii="宋体" w:hAnsi="宋体" w:eastAsia="宋体" w:cs="宋体"/>
                <w:color w:val="FF0000"/>
                <w:sz w:val="32"/>
                <w:szCs w:val="32"/>
                <w:highlight w:val="yellow"/>
                <w:lang w:val="en-US" w:eastAsia="zh-CN"/>
              </w:rPr>
              <w:t>日</w:t>
            </w:r>
            <w:r>
              <w:rPr>
                <w:rFonts w:hint="eastAsia" w:cs="宋体"/>
                <w:color w:val="FF0000"/>
                <w:sz w:val="32"/>
                <w:szCs w:val="32"/>
                <w:highlight w:val="yellow"/>
                <w:lang w:val="en-US" w:eastAsia="zh-CN"/>
              </w:rPr>
              <w:t xml:space="preserve"> 14:30 </w:t>
            </w:r>
            <w:r>
              <w:rPr>
                <w:rFonts w:hint="eastAsia" w:ascii="宋体" w:hAnsi="宋体" w:eastAsia="宋体" w:cs="宋体"/>
                <w:color w:val="FF0000"/>
                <w:sz w:val="32"/>
                <w:szCs w:val="32"/>
                <w:highlight w:val="yellow"/>
                <w:lang w:val="en-US" w:eastAsia="zh-CN"/>
              </w:rPr>
              <w:t>（过时不报当弃标）</w:t>
            </w:r>
          </w:p>
          <w:p w14:paraId="0B4D262E">
            <w:pPr>
              <w:pStyle w:val="12"/>
              <w:spacing w:before="97"/>
              <w:ind w:left="1"/>
              <w:rPr>
                <w:rFonts w:hint="default" w:ascii="宋体" w:hAnsi="宋体" w:eastAsia="宋体" w:cs="宋体"/>
                <w:color w:val="FF0000"/>
                <w:sz w:val="32"/>
                <w:szCs w:val="32"/>
                <w:highlight w:val="yellow"/>
                <w:lang w:val="en-US" w:eastAsia="zh-CN"/>
              </w:rPr>
            </w:pPr>
            <w:r>
              <w:rPr>
                <w:rFonts w:hint="eastAsia" w:ascii="宋体" w:hAnsi="宋体" w:eastAsia="宋体" w:cs="宋体"/>
                <w:color w:val="FF0000"/>
                <w:sz w:val="32"/>
                <w:szCs w:val="32"/>
                <w:highlight w:val="yellow"/>
              </w:rPr>
              <w:t>开标时间：202</w:t>
            </w:r>
            <w:r>
              <w:rPr>
                <w:rFonts w:hint="eastAsia" w:cs="宋体"/>
                <w:color w:val="FF0000"/>
                <w:sz w:val="32"/>
                <w:szCs w:val="32"/>
                <w:highlight w:val="yellow"/>
                <w:lang w:val="en-US" w:eastAsia="zh-CN"/>
              </w:rPr>
              <w:t>6</w:t>
            </w:r>
            <w:r>
              <w:rPr>
                <w:rFonts w:hint="eastAsia" w:ascii="宋体" w:hAnsi="宋体" w:eastAsia="宋体" w:cs="宋体"/>
                <w:color w:val="FF0000"/>
                <w:sz w:val="32"/>
                <w:szCs w:val="32"/>
                <w:highlight w:val="yellow"/>
              </w:rPr>
              <w:t>年</w:t>
            </w:r>
            <w:r>
              <w:rPr>
                <w:rFonts w:hint="eastAsia" w:cs="宋体"/>
                <w:color w:val="FF0000"/>
                <w:sz w:val="32"/>
                <w:szCs w:val="32"/>
                <w:highlight w:val="yellow"/>
                <w:lang w:val="en-US" w:eastAsia="zh-CN"/>
              </w:rPr>
              <w:t xml:space="preserve"> 10 </w:t>
            </w:r>
            <w:r>
              <w:rPr>
                <w:rFonts w:hint="eastAsia" w:ascii="宋体" w:hAnsi="宋体" w:eastAsia="宋体" w:cs="宋体"/>
                <w:color w:val="FF0000"/>
                <w:sz w:val="32"/>
                <w:szCs w:val="32"/>
                <w:highlight w:val="yellow"/>
                <w:lang w:val="en-US" w:eastAsia="zh-CN"/>
              </w:rPr>
              <w:t>月</w:t>
            </w:r>
            <w:r>
              <w:rPr>
                <w:rFonts w:hint="eastAsia" w:cs="宋体"/>
                <w:color w:val="FF0000"/>
                <w:sz w:val="32"/>
                <w:szCs w:val="32"/>
                <w:highlight w:val="yellow"/>
                <w:lang w:val="en-US" w:eastAsia="zh-CN"/>
              </w:rPr>
              <w:t xml:space="preserve"> 31 </w:t>
            </w:r>
            <w:r>
              <w:rPr>
                <w:rFonts w:hint="eastAsia" w:ascii="宋体" w:hAnsi="宋体" w:eastAsia="宋体" w:cs="宋体"/>
                <w:color w:val="FF0000"/>
                <w:sz w:val="32"/>
                <w:szCs w:val="32"/>
                <w:highlight w:val="yellow"/>
              </w:rPr>
              <w:t>日</w:t>
            </w:r>
            <w:r>
              <w:rPr>
                <w:rFonts w:hint="eastAsia" w:cs="宋体"/>
                <w:color w:val="FF0000"/>
                <w:sz w:val="32"/>
                <w:szCs w:val="32"/>
                <w:highlight w:val="yellow"/>
                <w:lang w:val="en-US" w:eastAsia="zh-CN"/>
              </w:rPr>
              <w:t xml:space="preserve">  </w:t>
            </w:r>
          </w:p>
          <w:p w14:paraId="1E3BB34C">
            <w:pPr>
              <w:pStyle w:val="12"/>
              <w:spacing w:before="97"/>
              <w:ind w:left="1"/>
              <w:rPr>
                <w:rFonts w:hint="eastAsia" w:ascii="宋体" w:hAnsi="宋体" w:eastAsia="宋体" w:cs="宋体"/>
                <w:sz w:val="32"/>
                <w:szCs w:val="32"/>
              </w:rPr>
            </w:pPr>
            <w:r>
              <w:rPr>
                <w:rFonts w:hint="eastAsia" w:ascii="宋体" w:hAnsi="宋体" w:eastAsia="宋体" w:cs="宋体"/>
                <w:sz w:val="32"/>
                <w:szCs w:val="32"/>
              </w:rPr>
              <w:t>上述时间、地点如有变动，以招标人的通知为准。</w:t>
            </w:r>
          </w:p>
        </w:tc>
      </w:tr>
      <w:tr w14:paraId="6F292F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0" w:hRule="atLeast"/>
        </w:trPr>
        <w:tc>
          <w:tcPr>
            <w:tcW w:w="494" w:type="dxa"/>
            <w:tcBorders>
              <w:tl2br w:val="nil"/>
              <w:tr2bl w:val="nil"/>
            </w:tcBorders>
          </w:tcPr>
          <w:p w14:paraId="0F3E073F">
            <w:pPr>
              <w:pStyle w:val="12"/>
              <w:spacing w:before="13"/>
              <w:rPr>
                <w:rFonts w:hint="eastAsia" w:ascii="宋体" w:hAnsi="宋体" w:eastAsia="宋体" w:cs="宋体"/>
                <w:b/>
                <w:sz w:val="32"/>
                <w:szCs w:val="32"/>
              </w:rPr>
            </w:pPr>
          </w:p>
          <w:p w14:paraId="0A538433">
            <w:pPr>
              <w:pStyle w:val="12"/>
              <w:spacing w:before="1"/>
              <w:ind w:left="120"/>
              <w:rPr>
                <w:rFonts w:hint="eastAsia" w:ascii="宋体" w:hAnsi="宋体" w:eastAsia="宋体" w:cs="宋体"/>
                <w:sz w:val="32"/>
                <w:szCs w:val="32"/>
              </w:rPr>
            </w:pPr>
            <w:r>
              <w:rPr>
                <w:rFonts w:hint="eastAsia" w:ascii="宋体" w:hAnsi="宋体" w:eastAsia="宋体" w:cs="宋体"/>
                <w:w w:val="99"/>
                <w:sz w:val="32"/>
                <w:szCs w:val="32"/>
              </w:rPr>
              <w:t>3</w:t>
            </w:r>
          </w:p>
        </w:tc>
        <w:tc>
          <w:tcPr>
            <w:tcW w:w="8945" w:type="dxa"/>
            <w:gridSpan w:val="2"/>
            <w:tcBorders>
              <w:tl2br w:val="nil"/>
              <w:tr2bl w:val="nil"/>
            </w:tcBorders>
          </w:tcPr>
          <w:p w14:paraId="1E25F9A9">
            <w:pPr>
              <w:pStyle w:val="12"/>
              <w:tabs>
                <w:tab w:val="left" w:pos="2560"/>
                <w:tab w:val="left" w:pos="6400"/>
              </w:tabs>
              <w:spacing w:before="97"/>
              <w:ind w:left="2561" w:hanging="2559"/>
              <w:rPr>
                <w:rFonts w:hint="eastAsia" w:ascii="宋体" w:hAnsi="宋体" w:eastAsia="宋体" w:cs="宋体"/>
                <w:spacing w:val="-6"/>
                <w:sz w:val="32"/>
                <w:szCs w:val="32"/>
                <w:lang w:val="en-US" w:eastAsia="zh-CN"/>
              </w:rPr>
            </w:pPr>
            <w:r>
              <w:rPr>
                <w:rFonts w:hint="eastAsia" w:ascii="宋体" w:hAnsi="宋体" w:eastAsia="宋体" w:cs="宋体"/>
                <w:sz w:val="32"/>
                <w:szCs w:val="32"/>
              </w:rPr>
              <w:t>投标答疑联系人</w:t>
            </w:r>
            <w:r>
              <w:rPr>
                <w:rFonts w:hint="eastAsia" w:cs="宋体"/>
                <w:sz w:val="32"/>
                <w:szCs w:val="32"/>
                <w:lang w:val="en-US" w:eastAsia="zh-CN"/>
              </w:rPr>
              <w:t xml:space="preserve">  钟景华</w:t>
            </w:r>
            <w:r>
              <w:rPr>
                <w:rFonts w:hint="eastAsia" w:ascii="宋体" w:hAnsi="宋体" w:eastAsia="宋体" w:cs="宋体"/>
                <w:sz w:val="32"/>
                <w:szCs w:val="32"/>
              </w:rPr>
              <w:t>（</w:t>
            </w:r>
            <w:r>
              <w:rPr>
                <w:rFonts w:hint="eastAsia" w:cs="宋体"/>
                <w:sz w:val="32"/>
                <w:szCs w:val="32"/>
                <w:lang w:val="en-US" w:eastAsia="zh-CN"/>
              </w:rPr>
              <w:t>生物资</w:t>
            </w:r>
            <w:r>
              <w:rPr>
                <w:rFonts w:hint="eastAsia" w:ascii="宋体" w:hAnsi="宋体" w:eastAsia="宋体" w:cs="宋体"/>
                <w:sz w:val="32"/>
                <w:szCs w:val="32"/>
              </w:rPr>
              <w:t>业务）</w:t>
            </w:r>
            <w:r>
              <w:rPr>
                <w:rFonts w:hint="eastAsia" w:ascii="宋体" w:hAnsi="宋体" w:eastAsia="宋体" w:cs="宋体"/>
                <w:spacing w:val="-20"/>
                <w:sz w:val="32"/>
                <w:szCs w:val="32"/>
              </w:rPr>
              <w:t xml:space="preserve"> </w:t>
            </w:r>
            <w:r>
              <w:rPr>
                <w:rFonts w:hint="eastAsia" w:cs="宋体"/>
                <w:spacing w:val="-20"/>
                <w:sz w:val="32"/>
                <w:szCs w:val="32"/>
                <w:lang w:val="en-US" w:eastAsia="zh-CN"/>
              </w:rPr>
              <w:t xml:space="preserve"> </w:t>
            </w:r>
            <w:r>
              <w:rPr>
                <w:rFonts w:hint="eastAsia" w:ascii="宋体" w:hAnsi="宋体" w:eastAsia="宋体" w:cs="宋体"/>
                <w:spacing w:val="-20"/>
                <w:sz w:val="32"/>
                <w:szCs w:val="32"/>
              </w:rPr>
              <w:t>电话：</w:t>
            </w:r>
            <w:r>
              <w:rPr>
                <w:rFonts w:hint="eastAsia" w:ascii="宋体" w:hAnsi="宋体" w:eastAsia="宋体" w:cs="宋体"/>
                <w:spacing w:val="-6"/>
                <w:sz w:val="32"/>
                <w:szCs w:val="32"/>
                <w:lang w:val="en-US" w:eastAsia="zh-CN"/>
              </w:rPr>
              <w:t>13680031456</w:t>
            </w:r>
          </w:p>
          <w:p w14:paraId="4BD8D37A">
            <w:pPr>
              <w:pStyle w:val="12"/>
              <w:spacing w:before="1" w:line="520" w:lineRule="atLeast"/>
              <w:ind w:left="2561" w:right="104"/>
              <w:rPr>
                <w:rFonts w:hint="default" w:ascii="宋体" w:hAnsi="宋体" w:eastAsia="宋体" w:cs="宋体"/>
                <w:sz w:val="32"/>
                <w:szCs w:val="32"/>
                <w:lang w:val="en-US" w:eastAsia="zh-CN"/>
              </w:rPr>
            </w:pPr>
            <w:r>
              <w:rPr>
                <w:rFonts w:hint="eastAsia" w:cs="宋体"/>
                <w:spacing w:val="-6"/>
                <w:sz w:val="32"/>
                <w:szCs w:val="32"/>
                <w:lang w:val="en-US" w:eastAsia="zh-CN"/>
              </w:rPr>
              <w:t>李  冒（财务相关业务）</w:t>
            </w:r>
            <w:r>
              <w:rPr>
                <w:rFonts w:hint="eastAsia" w:ascii="宋体" w:hAnsi="宋体" w:eastAsia="宋体" w:cs="宋体"/>
                <w:spacing w:val="-20"/>
                <w:sz w:val="32"/>
                <w:szCs w:val="32"/>
              </w:rPr>
              <w:t>电话：</w:t>
            </w:r>
            <w:r>
              <w:rPr>
                <w:rFonts w:hint="eastAsia" w:cs="宋体"/>
                <w:spacing w:val="-6"/>
                <w:sz w:val="32"/>
                <w:szCs w:val="32"/>
                <w:lang w:val="en-US" w:eastAsia="zh-CN"/>
              </w:rPr>
              <w:t>15287443550</w:t>
            </w:r>
          </w:p>
        </w:tc>
      </w:tr>
      <w:tr w14:paraId="673C61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62" w:hRule="atLeast"/>
        </w:trPr>
        <w:tc>
          <w:tcPr>
            <w:tcW w:w="494" w:type="dxa"/>
            <w:tcBorders>
              <w:tl2br w:val="nil"/>
              <w:tr2bl w:val="nil"/>
            </w:tcBorders>
          </w:tcPr>
          <w:p w14:paraId="5A731C0F">
            <w:pPr>
              <w:pStyle w:val="12"/>
              <w:rPr>
                <w:rFonts w:hint="eastAsia" w:ascii="宋体" w:hAnsi="宋体" w:eastAsia="宋体" w:cs="宋体"/>
                <w:b/>
                <w:sz w:val="32"/>
                <w:szCs w:val="32"/>
              </w:rPr>
            </w:pPr>
          </w:p>
          <w:p w14:paraId="5ECA220A">
            <w:pPr>
              <w:pStyle w:val="12"/>
              <w:rPr>
                <w:rFonts w:hint="eastAsia" w:ascii="宋体" w:hAnsi="宋体" w:eastAsia="宋体" w:cs="宋体"/>
                <w:b/>
                <w:sz w:val="32"/>
                <w:szCs w:val="32"/>
              </w:rPr>
            </w:pPr>
          </w:p>
          <w:p w14:paraId="7FDA5D2A">
            <w:pPr>
              <w:pStyle w:val="12"/>
              <w:rPr>
                <w:rFonts w:hint="eastAsia" w:ascii="宋体" w:hAnsi="宋体" w:eastAsia="宋体" w:cs="宋体"/>
                <w:b/>
                <w:sz w:val="32"/>
                <w:szCs w:val="32"/>
              </w:rPr>
            </w:pPr>
          </w:p>
          <w:p w14:paraId="436F5577">
            <w:pPr>
              <w:pStyle w:val="12"/>
              <w:rPr>
                <w:rFonts w:hint="eastAsia" w:ascii="宋体" w:hAnsi="宋体" w:eastAsia="宋体" w:cs="宋体"/>
                <w:b/>
                <w:sz w:val="32"/>
                <w:szCs w:val="32"/>
              </w:rPr>
            </w:pPr>
          </w:p>
          <w:p w14:paraId="5A638FE8">
            <w:pPr>
              <w:pStyle w:val="12"/>
              <w:spacing w:before="18"/>
              <w:rPr>
                <w:rFonts w:hint="eastAsia" w:ascii="宋体" w:hAnsi="宋体" w:eastAsia="宋体" w:cs="宋体"/>
                <w:b/>
                <w:sz w:val="32"/>
                <w:szCs w:val="32"/>
              </w:rPr>
            </w:pPr>
          </w:p>
          <w:p w14:paraId="10BBE941">
            <w:pPr>
              <w:pStyle w:val="12"/>
              <w:ind w:left="120"/>
              <w:rPr>
                <w:rFonts w:hint="eastAsia" w:ascii="宋体" w:hAnsi="宋体" w:eastAsia="宋体" w:cs="宋体"/>
                <w:sz w:val="32"/>
                <w:szCs w:val="32"/>
              </w:rPr>
            </w:pPr>
            <w:r>
              <w:rPr>
                <w:rFonts w:hint="eastAsia" w:ascii="宋体" w:hAnsi="宋体" w:eastAsia="宋体" w:cs="宋体"/>
                <w:w w:val="99"/>
                <w:sz w:val="32"/>
                <w:szCs w:val="32"/>
              </w:rPr>
              <w:t>4</w:t>
            </w:r>
          </w:p>
        </w:tc>
        <w:tc>
          <w:tcPr>
            <w:tcW w:w="8945" w:type="dxa"/>
            <w:gridSpan w:val="2"/>
            <w:tcBorders>
              <w:tl2br w:val="nil"/>
              <w:tr2bl w:val="nil"/>
            </w:tcBorders>
          </w:tcPr>
          <w:p w14:paraId="17E91F97">
            <w:pPr>
              <w:pStyle w:val="12"/>
              <w:spacing w:before="65"/>
              <w:ind w:left="2"/>
              <w:rPr>
                <w:rFonts w:hint="eastAsia" w:cs="宋体"/>
                <w:sz w:val="32"/>
                <w:szCs w:val="32"/>
                <w:lang w:eastAsia="zh-CN"/>
              </w:rPr>
            </w:pPr>
            <w:r>
              <w:rPr>
                <w:rFonts w:hint="eastAsia" w:ascii="宋体" w:hAnsi="宋体" w:eastAsia="宋体" w:cs="宋体"/>
                <w:sz w:val="32"/>
                <w:szCs w:val="32"/>
              </w:rPr>
              <w:t>投标人资质要求</w:t>
            </w:r>
            <w:r>
              <w:rPr>
                <w:rFonts w:hint="eastAsia" w:cs="宋体"/>
                <w:sz w:val="32"/>
                <w:szCs w:val="32"/>
                <w:lang w:eastAsia="zh-CN"/>
              </w:rPr>
              <w:t>：</w:t>
            </w:r>
          </w:p>
          <w:p w14:paraId="6166CB35">
            <w:pPr>
              <w:pStyle w:val="12"/>
              <w:numPr>
                <w:ilvl w:val="0"/>
                <w:numId w:val="0"/>
              </w:numPr>
              <w:spacing w:before="65"/>
              <w:ind w:right="0" w:rightChars="0"/>
              <w:rPr>
                <w:rFonts w:hint="default" w:cs="宋体"/>
                <w:sz w:val="32"/>
                <w:szCs w:val="32"/>
                <w:lang w:val="en-US" w:eastAsia="zh-CN"/>
              </w:rPr>
            </w:pPr>
            <w:r>
              <w:rPr>
                <w:rFonts w:hint="eastAsia" w:cs="宋体"/>
                <w:sz w:val="32"/>
                <w:szCs w:val="32"/>
                <w:lang w:val="en-US" w:eastAsia="zh-CN"/>
              </w:rPr>
              <w:t>1.</w:t>
            </w:r>
            <w:r>
              <w:rPr>
                <w:rFonts w:hint="default" w:cs="宋体"/>
                <w:sz w:val="32"/>
                <w:szCs w:val="32"/>
                <w:lang w:val="en-US" w:eastAsia="zh-CN"/>
              </w:rPr>
              <w:t>涉及燃料供应相关资质</w:t>
            </w:r>
            <w:r>
              <w:rPr>
                <w:rFonts w:hint="eastAsia" w:cs="宋体"/>
                <w:sz w:val="32"/>
                <w:szCs w:val="32"/>
                <w:lang w:val="en-US" w:eastAsia="zh-CN"/>
              </w:rPr>
              <w:t>、</w:t>
            </w:r>
            <w:r>
              <w:rPr>
                <w:rFonts w:hint="default" w:cs="宋体"/>
                <w:sz w:val="32"/>
                <w:szCs w:val="32"/>
                <w:lang w:val="en-US" w:eastAsia="zh-CN"/>
              </w:rPr>
              <w:t>燃料生产加工资质</w:t>
            </w:r>
            <w:r>
              <w:rPr>
                <w:rFonts w:hint="eastAsia" w:cs="宋体"/>
                <w:sz w:val="32"/>
                <w:szCs w:val="32"/>
                <w:lang w:val="en-US" w:eastAsia="zh-CN"/>
              </w:rPr>
              <w:t>，</w:t>
            </w:r>
            <w:r>
              <w:rPr>
                <w:rFonts w:hint="default" w:cs="宋体"/>
                <w:sz w:val="32"/>
                <w:szCs w:val="32"/>
                <w:lang w:val="en-US" w:eastAsia="zh-CN"/>
              </w:rPr>
              <w:t>如果企业自行生产生物质燃料，需要生产加工相关许可</w:t>
            </w:r>
            <w:r>
              <w:rPr>
                <w:rFonts w:hint="eastAsia" w:cs="宋体"/>
                <w:sz w:val="32"/>
                <w:szCs w:val="32"/>
                <w:lang w:val="en-US" w:eastAsia="zh-CN"/>
              </w:rPr>
              <w:t>；</w:t>
            </w:r>
          </w:p>
          <w:p w14:paraId="19F3F70C">
            <w:pPr>
              <w:pStyle w:val="12"/>
              <w:numPr>
                <w:ilvl w:val="0"/>
                <w:numId w:val="0"/>
              </w:numPr>
              <w:spacing w:before="65"/>
              <w:ind w:right="0" w:rightChars="0"/>
              <w:rPr>
                <w:rFonts w:hint="default" w:cs="宋体"/>
                <w:sz w:val="32"/>
                <w:szCs w:val="32"/>
                <w:lang w:val="en-US" w:eastAsia="zh-CN"/>
              </w:rPr>
            </w:pPr>
            <w:r>
              <w:rPr>
                <w:rFonts w:hint="default" w:cs="宋体"/>
                <w:sz w:val="32"/>
                <w:szCs w:val="32"/>
                <w:lang w:val="en-US" w:eastAsia="zh-CN"/>
              </w:rPr>
              <w:t>2</w:t>
            </w:r>
            <w:r>
              <w:rPr>
                <w:rFonts w:hint="eastAsia" w:cs="宋体"/>
                <w:sz w:val="32"/>
                <w:szCs w:val="32"/>
                <w:lang w:val="en-US" w:eastAsia="zh-CN"/>
              </w:rPr>
              <w:t>.</w:t>
            </w:r>
            <w:r>
              <w:rPr>
                <w:rFonts w:hint="default" w:cs="宋体"/>
                <w:sz w:val="32"/>
                <w:szCs w:val="32"/>
                <w:lang w:val="en-US" w:eastAsia="zh-CN"/>
              </w:rPr>
              <w:t>生物质燃料需为全木料，质量标准：水分≤8%，发热量≥4000千卡/吨，灰分≤5%，含硫量≤0.01%等指标均需满足饲料厂锅炉使用要求，</w:t>
            </w:r>
            <w:r>
              <w:rPr>
                <w:rFonts w:hint="eastAsia" w:cs="宋体"/>
                <w:sz w:val="32"/>
                <w:szCs w:val="32"/>
                <w:lang w:val="en-US" w:eastAsia="zh-CN"/>
              </w:rPr>
              <w:t>结算价格</w:t>
            </w:r>
            <w:r>
              <w:rPr>
                <w:rFonts w:hint="default" w:cs="宋体"/>
                <w:sz w:val="32"/>
                <w:szCs w:val="32"/>
                <w:lang w:val="en-US" w:eastAsia="zh-CN"/>
              </w:rPr>
              <w:t>以供应生物质燃烧产生的蒸汽流量算</w:t>
            </w:r>
            <w:r>
              <w:rPr>
                <w:rFonts w:hint="eastAsia" w:cs="宋体"/>
                <w:sz w:val="32"/>
                <w:szCs w:val="32"/>
                <w:lang w:val="en-US" w:eastAsia="zh-CN"/>
              </w:rPr>
              <w:t>；</w:t>
            </w:r>
          </w:p>
          <w:p w14:paraId="60DA42A3">
            <w:pPr>
              <w:pStyle w:val="12"/>
              <w:numPr>
                <w:ilvl w:val="0"/>
                <w:numId w:val="0"/>
              </w:numPr>
              <w:spacing w:before="65"/>
              <w:ind w:right="0" w:rightChars="0"/>
              <w:rPr>
                <w:rFonts w:hint="default" w:cs="宋体"/>
                <w:sz w:val="32"/>
                <w:szCs w:val="32"/>
                <w:lang w:val="en-US" w:eastAsia="zh-CN"/>
              </w:rPr>
            </w:pPr>
            <w:r>
              <w:rPr>
                <w:rFonts w:hint="default" w:cs="宋体"/>
                <w:sz w:val="32"/>
                <w:szCs w:val="32"/>
                <w:lang w:val="en-US" w:eastAsia="zh-CN"/>
              </w:rPr>
              <w:t>3</w:t>
            </w:r>
            <w:r>
              <w:rPr>
                <w:rFonts w:hint="eastAsia" w:cs="宋体"/>
                <w:sz w:val="32"/>
                <w:szCs w:val="32"/>
                <w:lang w:val="en-US" w:eastAsia="zh-CN"/>
              </w:rPr>
              <w:t>.</w:t>
            </w:r>
            <w:r>
              <w:rPr>
                <w:rFonts w:hint="default" w:cs="宋体"/>
                <w:sz w:val="32"/>
                <w:szCs w:val="32"/>
                <w:lang w:val="en-US" w:eastAsia="zh-CN"/>
              </w:rPr>
              <w:t>运输资质：如果涉及燃料运输，需要有道路运输经营许可证等相关运输资质</w:t>
            </w:r>
            <w:r>
              <w:rPr>
                <w:rFonts w:hint="eastAsia" w:cs="宋体"/>
                <w:sz w:val="32"/>
                <w:szCs w:val="32"/>
                <w:lang w:val="en-US" w:eastAsia="zh-CN"/>
              </w:rPr>
              <w:t>；</w:t>
            </w:r>
          </w:p>
          <w:p w14:paraId="28E05555">
            <w:pPr>
              <w:pStyle w:val="12"/>
              <w:numPr>
                <w:ilvl w:val="0"/>
                <w:numId w:val="0"/>
              </w:numPr>
              <w:spacing w:before="65"/>
              <w:ind w:right="0" w:rightChars="0"/>
              <w:rPr>
                <w:rFonts w:hint="default" w:cs="宋体"/>
                <w:sz w:val="32"/>
                <w:szCs w:val="32"/>
                <w:lang w:val="en-US" w:eastAsia="zh-CN"/>
              </w:rPr>
            </w:pPr>
            <w:r>
              <w:rPr>
                <w:rFonts w:hint="eastAsia" w:cs="宋体"/>
                <w:sz w:val="32"/>
                <w:szCs w:val="32"/>
                <w:lang w:val="en-US" w:eastAsia="zh-CN"/>
              </w:rPr>
              <w:t>4.</w:t>
            </w:r>
            <w:r>
              <w:rPr>
                <w:rFonts w:hint="default" w:cs="宋体"/>
                <w:sz w:val="32"/>
                <w:szCs w:val="32"/>
                <w:lang w:val="en-US" w:eastAsia="zh-CN"/>
              </w:rPr>
              <w:t>人员资质：锅炉设计、焊接、热处理、材料、安装调试等专业技术人员的职称证书、资格证书等</w:t>
            </w:r>
            <w:r>
              <w:rPr>
                <w:rFonts w:hint="eastAsia" w:cs="宋体"/>
                <w:sz w:val="32"/>
                <w:szCs w:val="32"/>
                <w:lang w:val="en-US" w:eastAsia="zh-CN"/>
              </w:rPr>
              <w:t>；</w:t>
            </w:r>
          </w:p>
          <w:p w14:paraId="236C4240">
            <w:pPr>
              <w:pStyle w:val="12"/>
              <w:spacing w:before="65"/>
              <w:rPr>
                <w:rFonts w:hint="default" w:cs="宋体"/>
                <w:sz w:val="32"/>
                <w:szCs w:val="32"/>
                <w:lang w:val="en-US" w:eastAsia="zh-CN"/>
              </w:rPr>
            </w:pPr>
            <w:r>
              <w:rPr>
                <w:rFonts w:hint="eastAsia" w:cs="宋体"/>
                <w:sz w:val="32"/>
                <w:szCs w:val="32"/>
                <w:lang w:val="en-US" w:eastAsia="zh-CN"/>
              </w:rPr>
              <w:t>5.业绩经验：具有生物质燃料供应及相关蒸汽锅炉运营服务的过往业绩合同，有类似规模项目的业绩案例（如蒸汽量、锅炉大小等相近的项目）。</w:t>
            </w:r>
          </w:p>
          <w:p w14:paraId="08265620">
            <w:pPr>
              <w:pStyle w:val="12"/>
              <w:numPr>
                <w:ilvl w:val="0"/>
                <w:numId w:val="0"/>
              </w:numPr>
              <w:tabs>
                <w:tab w:val="left" w:pos="803"/>
              </w:tabs>
              <w:spacing w:before="70" w:after="0" w:line="280" w:lineRule="auto"/>
              <w:ind w:right="112" w:rightChars="0"/>
              <w:jc w:val="left"/>
              <w:rPr>
                <w:rFonts w:hint="eastAsia" w:ascii="宋体" w:hAnsi="宋体" w:eastAsia="宋体" w:cs="宋体"/>
                <w:sz w:val="32"/>
                <w:szCs w:val="32"/>
              </w:rPr>
            </w:pPr>
          </w:p>
        </w:tc>
      </w:tr>
    </w:tbl>
    <w:p w14:paraId="5A62EDD0">
      <w:pPr>
        <w:pStyle w:val="4"/>
        <w:spacing w:line="240" w:lineRule="auto"/>
        <w:ind w:left="0" w:right="0"/>
        <w:jc w:val="both"/>
        <w:sectPr>
          <w:footerReference r:id="rId7" w:type="default"/>
          <w:pgSz w:w="11910" w:h="16840"/>
          <w:pgMar w:top="1440" w:right="720" w:bottom="1380" w:left="1100" w:header="0" w:footer="1194" w:gutter="0"/>
          <w:pgBorders>
            <w:top w:val="none" w:sz="0" w:space="0"/>
            <w:left w:val="none" w:sz="0" w:space="0"/>
            <w:bottom w:val="none" w:sz="0" w:space="0"/>
            <w:right w:val="none" w:sz="0" w:space="0"/>
          </w:pgBorders>
          <w:pgNumType w:fmt="numberInDash"/>
          <w:cols w:space="720" w:num="1"/>
        </w:sectPr>
      </w:pPr>
    </w:p>
    <w:p w14:paraId="01C453F1">
      <w:pPr>
        <w:spacing w:before="0" w:line="508" w:lineRule="exact"/>
        <w:ind w:right="0" w:firstLine="640" w:firstLineChars="200"/>
        <w:jc w:val="left"/>
        <w:rPr>
          <w:rFonts w:hint="eastAsia" w:ascii="Microsoft JhengHei" w:eastAsia="Microsoft JhengHei"/>
          <w:b/>
          <w:sz w:val="32"/>
        </w:rPr>
      </w:pPr>
      <w:r>
        <w:rPr>
          <w:rFonts w:hint="eastAsia" w:ascii="Microsoft JhengHei" w:eastAsia="Microsoft JhengHei"/>
          <w:b/>
          <w:sz w:val="32"/>
        </w:rPr>
        <w:t>（一）保密责任</w:t>
      </w:r>
    </w:p>
    <w:p w14:paraId="51963631">
      <w:pPr>
        <w:pStyle w:val="5"/>
        <w:spacing w:line="280" w:lineRule="auto"/>
        <w:ind w:right="509" w:firstLine="640"/>
        <w:jc w:val="both"/>
      </w:pPr>
      <w:r>
        <w:rPr>
          <w:spacing w:val="-8"/>
        </w:rPr>
        <w:t>投标人对招标文件和相关资料必须承担保密责任。未经招标人的</w:t>
      </w:r>
      <w:r>
        <w:rPr>
          <w:spacing w:val="-14"/>
        </w:rPr>
        <w:t>书面同意，不得向任何第三方以任何方式泄露。如有违反，将承担一切法律责任和后果。</w:t>
      </w:r>
    </w:p>
    <w:p w14:paraId="4D27B20C">
      <w:pPr>
        <w:pStyle w:val="4"/>
      </w:pPr>
      <w:r>
        <w:t>（二）标的合同期限</w:t>
      </w:r>
    </w:p>
    <w:p w14:paraId="41D4E273">
      <w:pPr>
        <w:pStyle w:val="5"/>
        <w:spacing w:line="391" w:lineRule="exact"/>
        <w:ind w:firstLine="640" w:firstLineChars="200"/>
      </w:pPr>
      <w:r>
        <w:rPr>
          <w:rFonts w:hint="eastAsia"/>
        </w:rPr>
        <w:t>本次招投标合同期限为</w:t>
      </w:r>
      <w:r>
        <w:rPr>
          <w:rFonts w:hint="eastAsia"/>
          <w:color w:val="FF0000"/>
          <w:highlight w:val="yellow"/>
        </w:rPr>
        <w:t>202</w:t>
      </w:r>
      <w:r>
        <w:rPr>
          <w:rFonts w:hint="eastAsia"/>
          <w:color w:val="FF0000"/>
          <w:highlight w:val="yellow"/>
          <w:lang w:val="en-US" w:eastAsia="zh-CN"/>
        </w:rPr>
        <w:t>6</w:t>
      </w:r>
      <w:r>
        <w:rPr>
          <w:rFonts w:hint="eastAsia"/>
          <w:color w:val="FF0000"/>
          <w:highlight w:val="yellow"/>
        </w:rPr>
        <w:t>年</w:t>
      </w:r>
      <w:r>
        <w:rPr>
          <w:rFonts w:hint="eastAsia"/>
          <w:color w:val="FF0000"/>
          <w:highlight w:val="yellow"/>
          <w:lang w:val="en-US" w:eastAsia="zh-CN"/>
        </w:rPr>
        <w:t>11</w:t>
      </w:r>
      <w:r>
        <w:rPr>
          <w:rFonts w:hint="eastAsia"/>
          <w:color w:val="FF0000"/>
          <w:highlight w:val="yellow"/>
        </w:rPr>
        <w:t>月</w:t>
      </w:r>
      <w:r>
        <w:rPr>
          <w:rFonts w:hint="eastAsia"/>
          <w:color w:val="FF0000"/>
          <w:highlight w:val="yellow"/>
          <w:lang w:val="en-US" w:eastAsia="zh-CN"/>
        </w:rPr>
        <w:t>1</w:t>
      </w:r>
      <w:r>
        <w:rPr>
          <w:rFonts w:hint="eastAsia"/>
          <w:color w:val="FF0000"/>
          <w:highlight w:val="yellow"/>
        </w:rPr>
        <w:t>日至</w:t>
      </w:r>
      <w:r>
        <w:rPr>
          <w:rFonts w:hint="eastAsia"/>
          <w:color w:val="FF0000"/>
          <w:highlight w:val="yellow"/>
          <w:lang w:val="en-US" w:eastAsia="zh-CN"/>
        </w:rPr>
        <w:t>2027</w:t>
      </w:r>
      <w:r>
        <w:rPr>
          <w:rFonts w:hint="eastAsia"/>
          <w:color w:val="FF0000"/>
          <w:highlight w:val="yellow"/>
        </w:rPr>
        <w:t>年</w:t>
      </w:r>
      <w:r>
        <w:rPr>
          <w:rFonts w:hint="eastAsia"/>
          <w:color w:val="FF0000"/>
          <w:highlight w:val="yellow"/>
          <w:lang w:val="en-US" w:eastAsia="zh-CN"/>
        </w:rPr>
        <w:t>10</w:t>
      </w:r>
      <w:r>
        <w:rPr>
          <w:rFonts w:hint="eastAsia"/>
          <w:color w:val="FF0000"/>
          <w:highlight w:val="yellow"/>
        </w:rPr>
        <w:t>月</w:t>
      </w:r>
      <w:r>
        <w:rPr>
          <w:rFonts w:hint="eastAsia"/>
          <w:color w:val="FF0000"/>
          <w:highlight w:val="yellow"/>
          <w:lang w:val="en-US" w:eastAsia="zh-CN"/>
        </w:rPr>
        <w:t>31</w:t>
      </w:r>
      <w:r>
        <w:rPr>
          <w:rFonts w:hint="eastAsia"/>
          <w:color w:val="FF0000"/>
          <w:highlight w:val="yellow"/>
        </w:rPr>
        <w:t>日</w:t>
      </w:r>
      <w:r>
        <w:rPr>
          <w:rFonts w:hint="eastAsia"/>
        </w:rPr>
        <w:t>。</w:t>
      </w:r>
    </w:p>
    <w:p w14:paraId="0EED3C67">
      <w:pPr>
        <w:pStyle w:val="4"/>
        <w:spacing w:line="569" w:lineRule="exact"/>
      </w:pPr>
      <w:r>
        <w:t>（三）招标原则</w:t>
      </w:r>
    </w:p>
    <w:p w14:paraId="5A02721B">
      <w:pPr>
        <w:pStyle w:val="5"/>
        <w:spacing w:line="280" w:lineRule="auto"/>
        <w:ind w:right="509" w:firstLine="561"/>
      </w:pPr>
      <w:r>
        <w:rPr>
          <w:spacing w:val="-7"/>
          <w:w w:val="95"/>
        </w:rPr>
        <w:t>招标人在按照公开、公平、公正和诚实信用的原则对投标人的投</w:t>
      </w:r>
      <w:r>
        <w:rPr>
          <w:spacing w:val="-7"/>
        </w:rPr>
        <w:t>标进行综合评价，</w:t>
      </w:r>
      <w:r>
        <w:rPr>
          <w:rFonts w:hint="eastAsia"/>
          <w:spacing w:val="-7"/>
        </w:rPr>
        <w:t>根据各投标人的投标文件及报价中的最低价，确定中标人</w:t>
      </w:r>
      <w:r>
        <w:rPr>
          <w:spacing w:val="-7"/>
        </w:rPr>
        <w:t>。</w:t>
      </w:r>
    </w:p>
    <w:p w14:paraId="00803D8D">
      <w:pPr>
        <w:pStyle w:val="4"/>
      </w:pPr>
      <w:r>
        <w:t>（四）招标人权利</w:t>
      </w:r>
    </w:p>
    <w:p w14:paraId="43294421">
      <w:pPr>
        <w:pStyle w:val="5"/>
        <w:spacing w:line="280" w:lineRule="auto"/>
        <w:ind w:right="509" w:firstLine="561"/>
      </w:pPr>
      <w:r>
        <w:rPr>
          <w:rFonts w:ascii="Times New Roman" w:eastAsia="Times New Roman"/>
        </w:rPr>
        <w:t>1</w:t>
      </w:r>
      <w:r>
        <w:t>、招标人在合同协议书签署前的任何时候保留接受或不接受投标人投标文件的权利，并且无须对受影响的投标人承担任何责任。</w:t>
      </w:r>
    </w:p>
    <w:p w14:paraId="64594914">
      <w:pPr>
        <w:pStyle w:val="5"/>
        <w:ind w:left="690"/>
      </w:pPr>
      <w:r>
        <w:rPr>
          <w:rFonts w:ascii="Times New Roman" w:eastAsia="Times New Roman"/>
        </w:rPr>
        <w:t>2</w:t>
      </w:r>
      <w:r>
        <w:t>、招标人对投标人的报价及服务条件拥有最终选择权。</w:t>
      </w:r>
    </w:p>
    <w:p w14:paraId="5AC334F8">
      <w:pPr>
        <w:pStyle w:val="5"/>
        <w:spacing w:before="66" w:line="392" w:lineRule="exact"/>
        <w:ind w:left="690"/>
      </w:pPr>
      <w:r>
        <w:rPr>
          <w:rFonts w:ascii="Times New Roman" w:eastAsia="Times New Roman"/>
        </w:rPr>
        <w:t>3</w:t>
      </w:r>
      <w:r>
        <w:t>、招标人对招标文件拥有最终解释权。</w:t>
      </w:r>
    </w:p>
    <w:p w14:paraId="7D2881B1">
      <w:pPr>
        <w:pStyle w:val="4"/>
        <w:spacing w:line="569" w:lineRule="exact"/>
      </w:pPr>
      <w:r>
        <w:t>（五）投标</w:t>
      </w:r>
    </w:p>
    <w:p w14:paraId="2269A19E">
      <w:pPr>
        <w:pStyle w:val="5"/>
        <w:spacing w:line="280" w:lineRule="auto"/>
        <w:ind w:right="509" w:firstLine="561"/>
        <w:jc w:val="both"/>
      </w:pPr>
      <w:r>
        <w:rPr>
          <w:spacing w:val="-5"/>
          <w:w w:val="95"/>
        </w:rPr>
        <w:t>本招标文件是本次招标的基础性文件，也是最终签署合同的</w:t>
      </w:r>
      <w:r>
        <w:rPr>
          <w:spacing w:val="-14"/>
          <w:w w:val="95"/>
        </w:rPr>
        <w:t>重要组成部分，投标人必须基于投标文件内容提供投标报价及编制投</w:t>
      </w:r>
      <w:r>
        <w:rPr>
          <w:spacing w:val="-14"/>
        </w:rPr>
        <w:t>标文件。</w:t>
      </w:r>
    </w:p>
    <w:p w14:paraId="0DAD9E91">
      <w:pPr>
        <w:pStyle w:val="4"/>
      </w:pPr>
      <w:r>
        <w:t>（六）投标保证金</w:t>
      </w:r>
    </w:p>
    <w:p w14:paraId="261B2F26">
      <w:pPr>
        <w:pStyle w:val="5"/>
        <w:spacing w:line="409" w:lineRule="exact"/>
        <w:ind w:left="690"/>
      </w:pPr>
      <w:r>
        <w:rPr>
          <w:rFonts w:ascii="Times New Roman" w:eastAsia="Times New Roman"/>
        </w:rPr>
        <w:t>1</w:t>
      </w:r>
      <w:r>
        <w:t>、投标人应按前附表要求足额、及时提交投标保证金。</w:t>
      </w:r>
    </w:p>
    <w:p w14:paraId="1997A95D">
      <w:pPr>
        <w:pStyle w:val="5"/>
        <w:spacing w:before="69" w:line="280" w:lineRule="auto"/>
        <w:ind w:right="509" w:firstLine="561"/>
      </w:pPr>
      <w:r>
        <w:rPr>
          <w:rFonts w:ascii="Times New Roman" w:eastAsia="Times New Roman"/>
        </w:rPr>
        <w:t>2</w:t>
      </w:r>
      <w:r>
        <w:t>、对于未能按要求提交投标保证金的投标文件，招标人应视为不响应招标文件而予以拒绝；</w:t>
      </w:r>
    </w:p>
    <w:p w14:paraId="793DAF18">
      <w:pPr>
        <w:pStyle w:val="5"/>
        <w:spacing w:line="280" w:lineRule="auto"/>
        <w:ind w:right="509" w:firstLine="561"/>
        <w:jc w:val="both"/>
      </w:pPr>
      <w:r>
        <w:rPr>
          <w:rFonts w:ascii="Times New Roman" w:eastAsia="Times New Roman"/>
          <w:spacing w:val="3"/>
        </w:rPr>
        <w:t>3</w:t>
      </w:r>
      <w:r>
        <w:rPr>
          <w:spacing w:val="-1"/>
        </w:rPr>
        <w:t>、未中标人的投标保证金，在开标日期后五个工作日内由</w:t>
      </w:r>
      <w:r>
        <w:rPr>
          <w:rFonts w:hint="eastAsia" w:cs="宋体"/>
          <w:sz w:val="32"/>
          <w:szCs w:val="32"/>
          <w:lang w:val="en-US" w:eastAsia="zh-CN"/>
        </w:rPr>
        <w:t>师宗温氏畜牧有限</w:t>
      </w:r>
      <w:r>
        <w:rPr>
          <w:rFonts w:hint="eastAsia"/>
          <w:spacing w:val="-1"/>
          <w:lang w:val="en-US" w:eastAsia="zh-CN"/>
        </w:rPr>
        <w:t>公司</w:t>
      </w:r>
      <w:r>
        <w:rPr>
          <w:spacing w:val="-8"/>
          <w:w w:val="95"/>
        </w:rPr>
        <w:t>根据投标单位在系统投标时上传的《付款委托书》相关信息自动</w:t>
      </w:r>
      <w:r>
        <w:rPr>
          <w:spacing w:val="-8"/>
        </w:rPr>
        <w:t>进行退还处理。</w:t>
      </w:r>
    </w:p>
    <w:p w14:paraId="44913388">
      <w:pPr>
        <w:pStyle w:val="5"/>
        <w:spacing w:before="1" w:line="280" w:lineRule="auto"/>
        <w:ind w:right="509" w:firstLine="561"/>
      </w:pPr>
      <w:r>
        <w:rPr>
          <w:rFonts w:ascii="Times New Roman" w:eastAsia="Times New Roman"/>
        </w:rPr>
        <w:t>4</w:t>
      </w:r>
      <w:r>
        <w:t>、中标人的投标保证金，在正式签订合同后转为合同保证金的一部分。</w:t>
      </w:r>
    </w:p>
    <w:p w14:paraId="63495CB0">
      <w:pPr>
        <w:pStyle w:val="5"/>
        <w:spacing w:before="1"/>
        <w:ind w:left="690"/>
      </w:pPr>
      <w:r>
        <w:rPr>
          <w:rFonts w:ascii="Times New Roman" w:eastAsia="Times New Roman"/>
        </w:rPr>
        <w:t>5</w:t>
      </w:r>
      <w:r>
        <w:t>、如有下列情形之一的，将不予以退还投标保证金：</w:t>
      </w:r>
    </w:p>
    <w:p w14:paraId="1C27EC8A">
      <w:pPr>
        <w:spacing w:after="0" w:line="240" w:lineRule="auto"/>
        <w:jc w:val="left"/>
        <w:rPr>
          <w:sz w:val="32"/>
        </w:rPr>
        <w:sectPr>
          <w:pgSz w:w="11910" w:h="16840"/>
          <w:pgMar w:top="1460" w:right="720" w:bottom="1380" w:left="1100" w:header="0" w:footer="1194" w:gutter="0"/>
          <w:pgBorders>
            <w:top w:val="none" w:sz="0" w:space="0"/>
            <w:left w:val="none" w:sz="0" w:space="0"/>
            <w:bottom w:val="none" w:sz="0" w:space="0"/>
            <w:right w:val="none" w:sz="0" w:space="0"/>
          </w:pgBorders>
          <w:pgNumType w:fmt="numberInDash"/>
          <w:cols w:space="720" w:num="1"/>
        </w:sectPr>
      </w:pPr>
    </w:p>
    <w:p w14:paraId="0DB3426B">
      <w:pPr>
        <w:pStyle w:val="11"/>
        <w:numPr>
          <w:ilvl w:val="0"/>
          <w:numId w:val="1"/>
        </w:numPr>
        <w:tabs>
          <w:tab w:val="left" w:pos="1251"/>
        </w:tabs>
        <w:spacing w:before="70" w:after="0" w:line="240" w:lineRule="auto"/>
        <w:ind w:left="1240" w:leftChars="0" w:right="0" w:hanging="800" w:firstLineChars="0"/>
        <w:jc w:val="left"/>
      </w:pPr>
      <w:r>
        <w:rPr>
          <w:sz w:val="32"/>
        </w:rPr>
        <w:t>中标人未能在招标人规定的时间内与招标人签署合同或中标后弃标；</w:t>
      </w:r>
    </w:p>
    <w:p w14:paraId="271EC0AE">
      <w:pPr>
        <w:pStyle w:val="11"/>
        <w:numPr>
          <w:ilvl w:val="0"/>
          <w:numId w:val="1"/>
        </w:numPr>
        <w:tabs>
          <w:tab w:val="left" w:pos="1251"/>
        </w:tabs>
        <w:spacing w:before="113" w:after="0" w:line="240" w:lineRule="auto"/>
        <w:ind w:left="1240" w:leftChars="0" w:right="0" w:hanging="800" w:firstLineChars="0"/>
        <w:jc w:val="left"/>
        <w:rPr>
          <w:sz w:val="32"/>
        </w:rPr>
      </w:pPr>
      <w:r>
        <w:rPr>
          <w:sz w:val="32"/>
        </w:rPr>
        <w:t>投标人在投标截止日期后单方擅自对投标文件做实质性修改</w:t>
      </w:r>
      <w:r>
        <w:rPr>
          <w:rFonts w:hint="eastAsia"/>
          <w:sz w:val="32"/>
          <w:lang w:eastAsia="zh-CN"/>
        </w:rPr>
        <w:t>；</w:t>
      </w:r>
    </w:p>
    <w:p w14:paraId="2AC220C4">
      <w:pPr>
        <w:pStyle w:val="11"/>
        <w:numPr>
          <w:ilvl w:val="0"/>
          <w:numId w:val="1"/>
        </w:numPr>
        <w:tabs>
          <w:tab w:val="left" w:pos="1251"/>
        </w:tabs>
        <w:spacing w:before="171" w:after="0" w:line="392" w:lineRule="exact"/>
        <w:ind w:left="1240" w:leftChars="0" w:right="0" w:hanging="800" w:firstLineChars="0"/>
        <w:jc w:val="left"/>
        <w:rPr>
          <w:sz w:val="32"/>
        </w:rPr>
      </w:pPr>
      <w:r>
        <w:rPr>
          <w:sz w:val="32"/>
        </w:rPr>
        <w:t>未经招标人书面同意，投标人擅自透露招标文件内容。</w:t>
      </w:r>
    </w:p>
    <w:p w14:paraId="478B0C13">
      <w:pPr>
        <w:pStyle w:val="4"/>
        <w:spacing w:line="569" w:lineRule="exact"/>
        <w:ind w:left="450"/>
      </w:pPr>
      <w:r>
        <w:t>（七）投标文件的编制</w:t>
      </w:r>
    </w:p>
    <w:p w14:paraId="3D13495D">
      <w:pPr>
        <w:pStyle w:val="11"/>
        <w:numPr>
          <w:ilvl w:val="0"/>
          <w:numId w:val="2"/>
        </w:numPr>
        <w:tabs>
          <w:tab w:val="left" w:pos="1251"/>
        </w:tabs>
        <w:spacing w:before="0" w:after="0" w:line="280" w:lineRule="auto"/>
        <w:ind w:left="128" w:right="509" w:firstLine="322"/>
        <w:jc w:val="left"/>
        <w:rPr>
          <w:sz w:val="32"/>
        </w:rPr>
      </w:pPr>
      <w:r>
        <w:rPr>
          <w:sz w:val="32"/>
        </w:rPr>
        <w:t>投标人必须严格按照招标文件规定的内容在网上招标平台报价。</w:t>
      </w:r>
    </w:p>
    <w:p w14:paraId="4052FF53">
      <w:pPr>
        <w:pStyle w:val="11"/>
        <w:numPr>
          <w:ilvl w:val="0"/>
          <w:numId w:val="2"/>
        </w:numPr>
        <w:tabs>
          <w:tab w:val="left" w:pos="1251"/>
        </w:tabs>
        <w:spacing w:before="0" w:after="0" w:line="280" w:lineRule="auto"/>
        <w:ind w:left="128" w:right="509" w:firstLine="322"/>
        <w:jc w:val="both"/>
        <w:rPr>
          <w:sz w:val="32"/>
        </w:rPr>
      </w:pPr>
      <w:r>
        <w:rPr>
          <w:sz w:val="32"/>
        </w:rPr>
        <w:t>网上招标平台中的报价为含税价格，投标价不得超过最高限</w:t>
      </w:r>
      <w:r>
        <w:rPr>
          <w:spacing w:val="-14"/>
          <w:sz w:val="32"/>
        </w:rPr>
        <w:t>价，超出限价的作无效标处理。中标人结算</w:t>
      </w:r>
      <w:r>
        <w:rPr>
          <w:rFonts w:hint="eastAsia"/>
          <w:spacing w:val="-14"/>
          <w:sz w:val="32"/>
          <w:lang w:val="en-US" w:eastAsia="zh-CN"/>
        </w:rPr>
        <w:t>货款</w:t>
      </w:r>
      <w:r>
        <w:rPr>
          <w:spacing w:val="-14"/>
          <w:sz w:val="32"/>
        </w:rPr>
        <w:t>时须提供正规发</w:t>
      </w:r>
      <w:r>
        <w:rPr>
          <w:spacing w:val="-15"/>
          <w:sz w:val="32"/>
        </w:rPr>
        <w:t>票。</w:t>
      </w:r>
    </w:p>
    <w:p w14:paraId="75EB39C0">
      <w:pPr>
        <w:pStyle w:val="11"/>
        <w:numPr>
          <w:ilvl w:val="0"/>
          <w:numId w:val="2"/>
        </w:numPr>
        <w:tabs>
          <w:tab w:val="left" w:pos="1251"/>
        </w:tabs>
        <w:spacing w:before="0" w:after="0" w:line="280" w:lineRule="auto"/>
        <w:ind w:left="128" w:right="509" w:firstLine="322"/>
        <w:jc w:val="both"/>
        <w:rPr>
          <w:b/>
          <w:bCs/>
        </w:rPr>
      </w:pPr>
      <w:r>
        <w:rPr>
          <w:b/>
          <w:bCs/>
          <w:sz w:val="32"/>
        </w:rPr>
        <w:t>未签订《投标承诺书》</w:t>
      </w:r>
      <w:r>
        <w:rPr>
          <w:rFonts w:hint="eastAsia"/>
          <w:b/>
          <w:bCs/>
          <w:sz w:val="32"/>
          <w:lang w:val="en-US" w:eastAsia="zh-CN"/>
        </w:rPr>
        <w:t>者</w:t>
      </w:r>
      <w:r>
        <w:rPr>
          <w:b/>
          <w:bCs/>
          <w:sz w:val="32"/>
        </w:rPr>
        <w:t>，投标视为无效</w:t>
      </w:r>
      <w:r>
        <w:rPr>
          <w:rFonts w:hint="eastAsia"/>
          <w:b/>
          <w:bCs/>
          <w:sz w:val="32"/>
          <w:lang w:eastAsia="zh-CN"/>
        </w:rPr>
        <w:t>，</w:t>
      </w:r>
      <w:r>
        <w:rPr>
          <w:b/>
          <w:bCs/>
          <w:sz w:val="32"/>
        </w:rPr>
        <w:t>《投标承诺书》</w:t>
      </w:r>
      <w:r>
        <w:rPr>
          <w:rFonts w:hint="eastAsia"/>
          <w:b/>
          <w:bCs/>
          <w:sz w:val="32"/>
          <w:lang w:eastAsia="zh-CN"/>
        </w:rPr>
        <w:t>、</w:t>
      </w:r>
      <w:r>
        <w:rPr>
          <w:b/>
          <w:bCs/>
          <w:sz w:val="32"/>
        </w:rPr>
        <w:t>《付款委托书》须盖章扫描上传至招投标平台。</w:t>
      </w:r>
    </w:p>
    <w:p w14:paraId="452EF017">
      <w:pPr>
        <w:pStyle w:val="4"/>
        <w:spacing w:line="569" w:lineRule="exact"/>
        <w:ind w:left="450"/>
      </w:pPr>
      <w:r>
        <w:t>（八）开标</w:t>
      </w:r>
    </w:p>
    <w:p w14:paraId="239C95B7">
      <w:pPr>
        <w:pStyle w:val="5"/>
        <w:spacing w:line="280" w:lineRule="auto"/>
        <w:ind w:right="509" w:firstLine="420"/>
        <w:rPr>
          <w:rFonts w:hint="default" w:ascii="宋体" w:hAnsi="宋体" w:eastAsia="宋体" w:cs="宋体"/>
          <w:sz w:val="32"/>
          <w:szCs w:val="22"/>
          <w:lang w:val="en-US" w:eastAsia="zh-CN" w:bidi="ar-SA"/>
        </w:rPr>
      </w:pPr>
      <w:r>
        <w:rPr>
          <w:rFonts w:ascii="宋体" w:hAnsi="宋体" w:eastAsia="宋体" w:cs="宋体"/>
          <w:sz w:val="32"/>
          <w:szCs w:val="22"/>
          <w:lang w:val="en-US" w:eastAsia="en-US" w:bidi="ar-SA"/>
        </w:rPr>
        <w:t>1、按照开标时间计划，招标人将组织线下会议对本次招标活动进行现场开标，按《投标须知》规定已经拒绝的投标文件</w:t>
      </w:r>
      <w:r>
        <w:rPr>
          <w:rFonts w:hint="eastAsia" w:cs="宋体"/>
          <w:sz w:val="32"/>
          <w:szCs w:val="22"/>
          <w:lang w:val="en-US" w:eastAsia="zh-CN" w:bidi="ar-SA"/>
        </w:rPr>
        <w:t>不在此列。</w:t>
      </w:r>
    </w:p>
    <w:p w14:paraId="7CFAB0D2">
      <w:pPr>
        <w:pStyle w:val="5"/>
        <w:spacing w:line="280" w:lineRule="auto"/>
        <w:ind w:right="415" w:firstLine="420"/>
        <w:rPr>
          <w:rFonts w:ascii="宋体" w:hAnsi="宋体" w:eastAsia="宋体" w:cs="宋体"/>
          <w:sz w:val="32"/>
          <w:szCs w:val="22"/>
          <w:lang w:val="en-US" w:eastAsia="en-US" w:bidi="ar-SA"/>
        </w:rPr>
      </w:pPr>
      <w:r>
        <w:rPr>
          <w:rFonts w:ascii="宋体" w:hAnsi="宋体" w:eastAsia="宋体" w:cs="宋体"/>
          <w:sz w:val="32"/>
          <w:szCs w:val="22"/>
          <w:lang w:val="en-US" w:eastAsia="en-US" w:bidi="ar-SA"/>
        </w:rPr>
        <w:t>2、招标人的工作人员与监督人员当场对开标会议进行全程监督， 如投标文件未符合招标文件中规定的要求，则视为废标；</w:t>
      </w:r>
    </w:p>
    <w:p w14:paraId="1B63AEEE">
      <w:pPr>
        <w:pStyle w:val="5"/>
        <w:ind w:left="548"/>
        <w:rPr>
          <w:rFonts w:ascii="宋体" w:hAnsi="宋体" w:eastAsia="宋体" w:cs="宋体"/>
          <w:sz w:val="32"/>
          <w:szCs w:val="22"/>
          <w:lang w:val="en-US" w:eastAsia="en-US" w:bidi="ar-SA"/>
        </w:rPr>
      </w:pPr>
      <w:r>
        <w:rPr>
          <w:rFonts w:ascii="宋体" w:hAnsi="宋体" w:eastAsia="宋体" w:cs="宋体"/>
          <w:sz w:val="32"/>
          <w:szCs w:val="22"/>
          <w:lang w:val="en-US" w:eastAsia="en-US" w:bidi="ar-SA"/>
        </w:rPr>
        <w:t>3、发生下列情况之一者，视为无效投标：</w:t>
      </w:r>
    </w:p>
    <w:p w14:paraId="65399A2E">
      <w:pPr>
        <w:pStyle w:val="11"/>
        <w:numPr>
          <w:ilvl w:val="0"/>
          <w:numId w:val="3"/>
        </w:numPr>
        <w:tabs>
          <w:tab w:val="left" w:pos="1251"/>
        </w:tabs>
        <w:spacing w:before="69" w:after="0" w:line="240" w:lineRule="auto"/>
        <w:ind w:left="1250" w:right="0" w:hanging="800"/>
        <w:jc w:val="left"/>
        <w:rPr>
          <w:rFonts w:ascii="宋体" w:hAnsi="宋体" w:eastAsia="宋体" w:cs="宋体"/>
          <w:sz w:val="32"/>
          <w:szCs w:val="22"/>
          <w:lang w:val="en-US" w:eastAsia="en-US" w:bidi="ar-SA"/>
        </w:rPr>
      </w:pPr>
      <w:r>
        <w:rPr>
          <w:rFonts w:ascii="宋体" w:hAnsi="宋体" w:eastAsia="宋体" w:cs="宋体"/>
          <w:sz w:val="32"/>
          <w:szCs w:val="22"/>
          <w:lang w:val="en-US" w:eastAsia="en-US" w:bidi="ar-SA"/>
        </w:rPr>
        <w:t>投标承诺书未按规定加盖公章和签字。</w:t>
      </w:r>
    </w:p>
    <w:p w14:paraId="45A6AC2F">
      <w:pPr>
        <w:pStyle w:val="11"/>
        <w:numPr>
          <w:ilvl w:val="0"/>
          <w:numId w:val="3"/>
        </w:numPr>
        <w:tabs>
          <w:tab w:val="left" w:pos="1251"/>
        </w:tabs>
        <w:spacing w:before="70" w:after="0" w:line="280" w:lineRule="auto"/>
        <w:ind w:left="128" w:right="509" w:firstLine="322"/>
        <w:jc w:val="left"/>
        <w:rPr>
          <w:rFonts w:ascii="宋体" w:hAnsi="宋体" w:eastAsia="宋体" w:cs="宋体"/>
          <w:sz w:val="32"/>
          <w:szCs w:val="22"/>
          <w:lang w:val="en-US" w:eastAsia="en-US" w:bidi="ar-SA"/>
        </w:rPr>
      </w:pPr>
      <w:r>
        <w:rPr>
          <w:rFonts w:ascii="宋体" w:hAnsi="宋体" w:eastAsia="宋体" w:cs="宋体"/>
          <w:sz w:val="32"/>
          <w:szCs w:val="22"/>
          <w:lang w:val="en-US" w:eastAsia="en-US" w:bidi="ar-SA"/>
        </w:rPr>
        <w:t>投标文件未按规定格式、内容填写或投标文件内容与招标文件有严重背离。</w:t>
      </w:r>
    </w:p>
    <w:p w14:paraId="4BCA4E70">
      <w:pPr>
        <w:pStyle w:val="11"/>
        <w:numPr>
          <w:ilvl w:val="0"/>
          <w:numId w:val="3"/>
        </w:numPr>
        <w:tabs>
          <w:tab w:val="left" w:pos="1251"/>
        </w:tabs>
        <w:spacing w:before="1" w:after="0" w:line="240" w:lineRule="auto"/>
        <w:ind w:left="1250" w:right="0" w:hanging="800"/>
        <w:jc w:val="left"/>
        <w:rPr>
          <w:rFonts w:ascii="宋体" w:hAnsi="宋体" w:eastAsia="宋体" w:cs="宋体"/>
          <w:sz w:val="32"/>
          <w:szCs w:val="22"/>
          <w:lang w:val="en-US" w:eastAsia="en-US" w:bidi="ar-SA"/>
        </w:rPr>
      </w:pPr>
      <w:r>
        <w:rPr>
          <w:rFonts w:ascii="宋体" w:hAnsi="宋体" w:eastAsia="宋体" w:cs="宋体"/>
          <w:sz w:val="32"/>
          <w:szCs w:val="22"/>
          <w:lang w:val="en-US" w:eastAsia="en-US" w:bidi="ar-SA"/>
        </w:rPr>
        <w:t>未按规定及时足额交纳投标保证金的。</w:t>
      </w:r>
    </w:p>
    <w:p w14:paraId="1F23F4BD">
      <w:pPr>
        <w:pStyle w:val="11"/>
        <w:numPr>
          <w:ilvl w:val="0"/>
          <w:numId w:val="3"/>
        </w:numPr>
        <w:tabs>
          <w:tab w:val="left" w:pos="1251"/>
        </w:tabs>
        <w:spacing w:before="70" w:after="0" w:line="240" w:lineRule="auto"/>
        <w:ind w:left="1250" w:right="0" w:hanging="800"/>
        <w:jc w:val="left"/>
      </w:pPr>
      <w:r>
        <w:rPr>
          <w:rFonts w:ascii="宋体" w:hAnsi="宋体" w:eastAsia="宋体" w:cs="宋体"/>
          <w:sz w:val="32"/>
          <w:szCs w:val="22"/>
          <w:lang w:val="en-US" w:eastAsia="en-US" w:bidi="ar-SA"/>
        </w:rPr>
        <w:t>其他不符合招标文件要求的投标。</w:t>
      </w:r>
    </w:p>
    <w:p w14:paraId="32513D21">
      <w:pPr>
        <w:pStyle w:val="11"/>
        <w:numPr>
          <w:ilvl w:val="0"/>
          <w:numId w:val="0"/>
        </w:numPr>
        <w:tabs>
          <w:tab w:val="left" w:pos="1251"/>
        </w:tabs>
        <w:spacing w:before="70" w:after="0" w:line="240" w:lineRule="auto"/>
        <w:ind w:left="450" w:leftChars="0" w:right="0" w:rightChars="0"/>
        <w:jc w:val="left"/>
      </w:pPr>
      <w:r>
        <w:rPr>
          <w:rFonts w:hint="eastAsia" w:ascii="宋体" w:hAnsi="宋体" w:eastAsia="宋体" w:cs="宋体"/>
          <w:b/>
          <w:bCs/>
          <w:sz w:val="32"/>
          <w:szCs w:val="22"/>
          <w:lang w:val="en-US" w:eastAsia="en-US" w:bidi="ar-SA"/>
        </w:rPr>
        <w:t>（九）评标</w:t>
      </w:r>
    </w:p>
    <w:p w14:paraId="21C8813B">
      <w:pPr>
        <w:keepNext w:val="0"/>
        <w:keepLines w:val="0"/>
        <w:pageBreakBefore w:val="0"/>
        <w:widowControl w:val="0"/>
        <w:kinsoku/>
        <w:wordWrap/>
        <w:overflowPunct/>
        <w:topLinePunct w:val="0"/>
        <w:autoSpaceDE w:val="0"/>
        <w:autoSpaceDN w:val="0"/>
        <w:bidi w:val="0"/>
        <w:adjustRightInd/>
        <w:snapToGrid/>
        <w:spacing w:before="0" w:line="533" w:lineRule="exact"/>
        <w:ind w:right="0" w:firstLine="643" w:firstLineChars="200"/>
        <w:jc w:val="left"/>
        <w:textAlignment w:val="auto"/>
        <w:rPr>
          <w:rFonts w:hint="eastAsia" w:ascii="宋体" w:hAnsi="宋体" w:eastAsia="宋体" w:cs="宋体"/>
          <w:sz w:val="32"/>
          <w:szCs w:val="22"/>
          <w:lang w:val="en-US" w:eastAsia="en-US" w:bidi="ar-SA"/>
        </w:rPr>
      </w:pPr>
      <w:r>
        <w:rPr>
          <w:rFonts w:hint="eastAsia" w:cs="宋体"/>
          <w:b/>
          <w:bCs/>
          <w:sz w:val="32"/>
          <w:szCs w:val="22"/>
          <w:lang w:val="en-US" w:eastAsia="zh-CN" w:bidi="ar-SA"/>
        </w:rPr>
        <w:t>1、</w:t>
      </w:r>
      <w:r>
        <w:rPr>
          <w:rFonts w:hint="eastAsia" w:ascii="宋体" w:hAnsi="宋体" w:eastAsia="宋体" w:cs="宋体"/>
          <w:b/>
          <w:bCs/>
          <w:sz w:val="32"/>
          <w:szCs w:val="22"/>
          <w:lang w:val="en-US" w:eastAsia="en-US" w:bidi="ar-SA"/>
        </w:rPr>
        <w:t>评标过程的纪律</w:t>
      </w:r>
    </w:p>
    <w:p w14:paraId="0AA98704">
      <w:pPr>
        <w:pStyle w:val="11"/>
        <w:keepNext w:val="0"/>
        <w:keepLines w:val="0"/>
        <w:pageBreakBefore w:val="0"/>
        <w:widowControl w:val="0"/>
        <w:numPr>
          <w:ilvl w:val="0"/>
          <w:numId w:val="0"/>
        </w:numPr>
        <w:tabs>
          <w:tab w:val="left" w:pos="1251"/>
        </w:tabs>
        <w:kinsoku/>
        <w:wordWrap/>
        <w:overflowPunct/>
        <w:topLinePunct w:val="0"/>
        <w:autoSpaceDE w:val="0"/>
        <w:autoSpaceDN w:val="0"/>
        <w:bidi w:val="0"/>
        <w:adjustRightInd/>
        <w:snapToGrid/>
        <w:spacing w:before="0" w:after="0" w:line="280" w:lineRule="auto"/>
        <w:ind w:right="348" w:rightChars="0" w:firstLine="640" w:firstLineChars="200"/>
        <w:jc w:val="left"/>
        <w:textAlignment w:val="auto"/>
        <w:rPr>
          <w:rFonts w:ascii="宋体" w:hAnsi="宋体" w:eastAsia="宋体" w:cs="宋体"/>
          <w:sz w:val="32"/>
          <w:szCs w:val="22"/>
          <w:lang w:val="en-US" w:eastAsia="en-US" w:bidi="ar-SA"/>
        </w:rPr>
      </w:pPr>
      <w:r>
        <w:rPr>
          <w:rFonts w:hint="eastAsia" w:cs="宋体"/>
          <w:sz w:val="32"/>
          <w:szCs w:val="22"/>
          <w:lang w:val="en-US" w:eastAsia="zh-CN" w:bidi="ar-SA"/>
        </w:rPr>
        <w:t>（1）</w:t>
      </w:r>
      <w:r>
        <w:rPr>
          <w:rFonts w:ascii="宋体" w:hAnsi="宋体" w:eastAsia="宋体" w:cs="宋体"/>
          <w:sz w:val="32"/>
          <w:szCs w:val="22"/>
          <w:lang w:val="en-US" w:eastAsia="en-US" w:bidi="ar-SA"/>
        </w:rPr>
        <w:t>从投标截止日期至授予</w:t>
      </w:r>
      <w:r>
        <w:rPr>
          <w:rFonts w:hint="eastAsia" w:cs="宋体"/>
          <w:sz w:val="32"/>
          <w:szCs w:val="22"/>
          <w:lang w:val="en-US" w:eastAsia="zh-CN" w:bidi="ar-SA"/>
        </w:rPr>
        <w:t>采购、</w:t>
      </w:r>
      <w:r>
        <w:rPr>
          <w:rFonts w:hint="eastAsia" w:cs="宋体"/>
          <w:spacing w:val="20"/>
          <w:sz w:val="32"/>
          <w:szCs w:val="22"/>
          <w:lang w:val="en-US" w:eastAsia="zh-CN" w:bidi="ar-SA"/>
        </w:rPr>
        <w:t>供应</w:t>
      </w:r>
      <w:r>
        <w:rPr>
          <w:rFonts w:ascii="宋体" w:hAnsi="宋体" w:eastAsia="宋体" w:cs="宋体"/>
          <w:spacing w:val="20"/>
          <w:sz w:val="32"/>
          <w:szCs w:val="22"/>
          <w:lang w:val="en-US" w:eastAsia="en-US" w:bidi="ar-SA"/>
        </w:rPr>
        <w:t>合同</w:t>
      </w:r>
      <w:r>
        <w:rPr>
          <w:rFonts w:ascii="宋体" w:hAnsi="宋体" w:eastAsia="宋体" w:cs="宋体"/>
          <w:sz w:val="32"/>
          <w:szCs w:val="22"/>
          <w:lang w:val="en-US" w:eastAsia="en-US" w:bidi="ar-SA"/>
        </w:rPr>
        <w:t>时止，有关投标文件的审查</w:t>
      </w:r>
      <w:r>
        <w:rPr>
          <w:rFonts w:hint="eastAsia" w:cs="宋体"/>
          <w:sz w:val="32"/>
          <w:szCs w:val="22"/>
          <w:lang w:val="en-US" w:eastAsia="zh-CN" w:bidi="ar-SA"/>
        </w:rPr>
        <w:t>、</w:t>
      </w:r>
      <w:r>
        <w:rPr>
          <w:rFonts w:ascii="宋体" w:hAnsi="宋体" w:eastAsia="宋体" w:cs="宋体"/>
          <w:spacing w:val="20"/>
          <w:sz w:val="32"/>
          <w:szCs w:val="22"/>
          <w:lang w:val="en-US" w:eastAsia="en-US" w:bidi="ar-SA"/>
        </w:rPr>
        <w:t>答疑</w:t>
      </w:r>
      <w:r>
        <w:rPr>
          <w:rFonts w:ascii="宋体" w:hAnsi="宋体" w:eastAsia="宋体" w:cs="宋体"/>
          <w:sz w:val="32"/>
          <w:szCs w:val="22"/>
          <w:lang w:val="en-US" w:eastAsia="en-US" w:bidi="ar-SA"/>
        </w:rPr>
        <w:t>、</w:t>
      </w:r>
      <w:r>
        <w:rPr>
          <w:rFonts w:ascii="宋体" w:hAnsi="宋体" w:eastAsia="宋体" w:cs="宋体"/>
          <w:spacing w:val="20"/>
          <w:sz w:val="32"/>
          <w:szCs w:val="22"/>
          <w:lang w:val="en-US" w:eastAsia="en-US" w:bidi="ar-SA"/>
        </w:rPr>
        <w:t>澄清</w:t>
      </w:r>
      <w:r>
        <w:rPr>
          <w:rFonts w:ascii="宋体" w:hAnsi="宋体" w:eastAsia="宋体" w:cs="宋体"/>
          <w:sz w:val="32"/>
          <w:szCs w:val="22"/>
          <w:lang w:val="en-US" w:eastAsia="en-US" w:bidi="ar-SA"/>
        </w:rPr>
        <w:t>、评价、</w:t>
      </w:r>
      <w:r>
        <w:rPr>
          <w:rFonts w:ascii="宋体" w:hAnsi="宋体" w:eastAsia="宋体" w:cs="宋体"/>
          <w:spacing w:val="20"/>
          <w:sz w:val="32"/>
          <w:szCs w:val="22"/>
          <w:lang w:val="en-US" w:eastAsia="en-US" w:bidi="ar-SA"/>
        </w:rPr>
        <w:t>谈判以及</w:t>
      </w:r>
      <w:r>
        <w:rPr>
          <w:rFonts w:ascii="宋体" w:hAnsi="宋体" w:eastAsia="宋体" w:cs="宋体"/>
          <w:sz w:val="32"/>
          <w:szCs w:val="22"/>
          <w:lang w:val="en-US" w:eastAsia="en-US" w:bidi="ar-SA"/>
        </w:rPr>
        <w:t>有关授予合同的意向等一切情况，不得透露给投标人或与上述工作无关的任何单位和个人。</w:t>
      </w:r>
    </w:p>
    <w:p w14:paraId="528564F3">
      <w:pPr>
        <w:pStyle w:val="11"/>
        <w:keepNext w:val="0"/>
        <w:keepLines w:val="0"/>
        <w:pageBreakBefore w:val="0"/>
        <w:widowControl w:val="0"/>
        <w:numPr>
          <w:ilvl w:val="0"/>
          <w:numId w:val="0"/>
        </w:numPr>
        <w:tabs>
          <w:tab w:val="left" w:pos="1251"/>
        </w:tabs>
        <w:kinsoku/>
        <w:wordWrap/>
        <w:overflowPunct/>
        <w:topLinePunct w:val="0"/>
        <w:autoSpaceDE w:val="0"/>
        <w:autoSpaceDN w:val="0"/>
        <w:bidi w:val="0"/>
        <w:adjustRightInd/>
        <w:snapToGrid/>
        <w:spacing w:before="0" w:after="0" w:line="280" w:lineRule="auto"/>
        <w:ind w:right="509" w:rightChars="0" w:firstLine="640" w:firstLineChars="200"/>
        <w:jc w:val="left"/>
        <w:textAlignment w:val="auto"/>
        <w:rPr>
          <w:rFonts w:ascii="宋体" w:hAnsi="宋体" w:eastAsia="宋体" w:cs="宋体"/>
          <w:sz w:val="32"/>
          <w:szCs w:val="22"/>
          <w:lang w:val="en-US" w:eastAsia="en-US" w:bidi="ar-SA"/>
        </w:rPr>
        <w:sectPr>
          <w:footerReference r:id="rId8" w:type="default"/>
          <w:pgSz w:w="11910" w:h="16840"/>
          <w:pgMar w:top="1440" w:right="720" w:bottom="1380" w:left="1100" w:header="0" w:footer="1194" w:gutter="0"/>
          <w:pgBorders>
            <w:top w:val="none" w:sz="0" w:space="0"/>
            <w:left w:val="none" w:sz="0" w:space="0"/>
            <w:bottom w:val="none" w:sz="0" w:space="0"/>
            <w:right w:val="none" w:sz="0" w:space="0"/>
          </w:pgBorders>
          <w:pgNumType w:fmt="numberInDash"/>
          <w:cols w:space="720" w:num="1"/>
        </w:sectPr>
      </w:pPr>
      <w:r>
        <w:rPr>
          <w:rFonts w:hint="eastAsia" w:cs="宋体"/>
          <w:sz w:val="32"/>
          <w:szCs w:val="22"/>
          <w:lang w:val="en-US" w:eastAsia="zh-CN" w:bidi="ar-SA"/>
        </w:rPr>
        <w:t>（2）</w:t>
      </w:r>
      <w:r>
        <w:rPr>
          <w:rFonts w:ascii="宋体" w:hAnsi="宋体" w:eastAsia="宋体" w:cs="宋体"/>
          <w:sz w:val="32"/>
          <w:szCs w:val="22"/>
          <w:lang w:val="en-US" w:eastAsia="en-US" w:bidi="ar-SA"/>
        </w:rPr>
        <w:t>严禁投标人在投标过程中采用任何手段进行串标、贿赂和</w:t>
      </w:r>
    </w:p>
    <w:p w14:paraId="096AB859">
      <w:pPr>
        <w:pStyle w:val="11"/>
        <w:keepNext w:val="0"/>
        <w:keepLines w:val="0"/>
        <w:pageBreakBefore w:val="0"/>
        <w:widowControl w:val="0"/>
        <w:numPr>
          <w:ilvl w:val="0"/>
          <w:numId w:val="0"/>
        </w:numPr>
        <w:tabs>
          <w:tab w:val="left" w:pos="1251"/>
        </w:tabs>
        <w:kinsoku/>
        <w:wordWrap/>
        <w:overflowPunct/>
        <w:topLinePunct w:val="0"/>
        <w:autoSpaceDE w:val="0"/>
        <w:autoSpaceDN w:val="0"/>
        <w:bidi w:val="0"/>
        <w:adjustRightInd/>
        <w:snapToGrid/>
        <w:spacing w:before="0" w:after="0" w:line="280" w:lineRule="auto"/>
        <w:ind w:right="509" w:rightChars="0" w:firstLine="640" w:firstLineChars="200"/>
        <w:jc w:val="left"/>
        <w:textAlignment w:val="auto"/>
        <w:rPr>
          <w:rFonts w:ascii="宋体" w:hAnsi="宋体" w:eastAsia="宋体" w:cs="宋体"/>
          <w:sz w:val="32"/>
          <w:szCs w:val="22"/>
          <w:lang w:val="en-US" w:eastAsia="en-US" w:bidi="ar-SA"/>
        </w:rPr>
      </w:pPr>
      <w:r>
        <w:rPr>
          <w:rFonts w:ascii="宋体" w:hAnsi="宋体" w:eastAsia="宋体" w:cs="宋体"/>
          <w:sz w:val="32"/>
          <w:szCs w:val="22"/>
          <w:lang w:val="en-US" w:eastAsia="en-US" w:bidi="ar-SA"/>
        </w:rPr>
        <w:t>其他被视为违反招、投标纪律的行为，如经发现均取消其投标资格。</w:t>
      </w:r>
    </w:p>
    <w:p w14:paraId="51841339">
      <w:pPr>
        <w:pStyle w:val="11"/>
        <w:keepNext w:val="0"/>
        <w:keepLines w:val="0"/>
        <w:pageBreakBefore w:val="0"/>
        <w:widowControl w:val="0"/>
        <w:numPr>
          <w:ilvl w:val="0"/>
          <w:numId w:val="0"/>
        </w:numPr>
        <w:tabs>
          <w:tab w:val="left" w:pos="1251"/>
        </w:tabs>
        <w:kinsoku/>
        <w:wordWrap/>
        <w:overflowPunct/>
        <w:topLinePunct w:val="0"/>
        <w:autoSpaceDE w:val="0"/>
        <w:autoSpaceDN w:val="0"/>
        <w:bidi w:val="0"/>
        <w:adjustRightInd/>
        <w:snapToGrid/>
        <w:spacing w:before="0" w:after="0" w:line="280" w:lineRule="auto"/>
        <w:ind w:right="506" w:rightChars="0" w:firstLine="640" w:firstLineChars="200"/>
        <w:jc w:val="both"/>
        <w:textAlignment w:val="auto"/>
        <w:rPr>
          <w:rFonts w:ascii="宋体" w:hAnsi="宋体" w:eastAsia="宋体" w:cs="宋体"/>
          <w:sz w:val="32"/>
          <w:szCs w:val="22"/>
          <w:lang w:val="en-US" w:eastAsia="en-US" w:bidi="ar-SA"/>
        </w:rPr>
      </w:pPr>
      <w:r>
        <w:rPr>
          <w:rFonts w:hint="eastAsia" w:cs="宋体"/>
          <w:sz w:val="32"/>
          <w:szCs w:val="22"/>
          <w:lang w:val="en-US" w:eastAsia="zh-CN" w:bidi="ar-SA"/>
        </w:rPr>
        <w:t>（3）</w:t>
      </w:r>
      <w:r>
        <w:rPr>
          <w:rFonts w:ascii="宋体" w:hAnsi="宋体" w:eastAsia="宋体" w:cs="宋体"/>
          <w:sz w:val="32"/>
          <w:szCs w:val="22"/>
          <w:lang w:val="en-US" w:eastAsia="en-US" w:bidi="ar-SA"/>
        </w:rPr>
        <w:t>在投标过程中的审查、答疑、评价和</w:t>
      </w:r>
      <w:r>
        <w:rPr>
          <w:rFonts w:ascii="宋体" w:hAnsi="宋体" w:eastAsia="宋体" w:cs="宋体"/>
          <w:spacing w:val="20"/>
          <w:sz w:val="32"/>
          <w:szCs w:val="22"/>
          <w:lang w:val="en-US" w:eastAsia="en-US" w:bidi="ar-SA"/>
        </w:rPr>
        <w:t>比较</w:t>
      </w:r>
      <w:r>
        <w:rPr>
          <w:rFonts w:ascii="宋体" w:hAnsi="宋体" w:eastAsia="宋体" w:cs="宋体"/>
          <w:sz w:val="32"/>
          <w:szCs w:val="22"/>
          <w:lang w:val="en-US" w:eastAsia="en-US" w:bidi="ar-SA"/>
        </w:rPr>
        <w:t>，以及授予合同的过程中，投标人对招标人和招标人成员直接或</w:t>
      </w:r>
      <w:r>
        <w:rPr>
          <w:rFonts w:ascii="宋体" w:hAnsi="宋体" w:eastAsia="宋体" w:cs="宋体"/>
          <w:spacing w:val="20"/>
          <w:sz w:val="32"/>
          <w:szCs w:val="22"/>
          <w:lang w:val="en-US" w:eastAsia="en-US" w:bidi="ar-SA"/>
        </w:rPr>
        <w:t>间接</w:t>
      </w:r>
      <w:r>
        <w:rPr>
          <w:rFonts w:ascii="宋体" w:hAnsi="宋体" w:eastAsia="宋体" w:cs="宋体"/>
          <w:sz w:val="32"/>
          <w:szCs w:val="22"/>
          <w:lang w:val="en-US" w:eastAsia="en-US" w:bidi="ar-SA"/>
        </w:rPr>
        <w:t>施加影响的任何干扰</w:t>
      </w:r>
      <w:r>
        <w:rPr>
          <w:rFonts w:ascii="宋体" w:hAnsi="宋体" w:eastAsia="宋体" w:cs="宋体"/>
          <w:spacing w:val="20"/>
          <w:sz w:val="32"/>
          <w:szCs w:val="22"/>
          <w:lang w:val="en-US" w:eastAsia="en-US" w:bidi="ar-SA"/>
        </w:rPr>
        <w:t>行为</w:t>
      </w:r>
      <w:r>
        <w:rPr>
          <w:rFonts w:ascii="宋体" w:hAnsi="宋体" w:eastAsia="宋体" w:cs="宋体"/>
          <w:sz w:val="32"/>
          <w:szCs w:val="22"/>
          <w:lang w:val="en-US" w:eastAsia="en-US" w:bidi="ar-SA"/>
        </w:rPr>
        <w:t>，都将导致取消投标资格。投标人违反招、投标纪律，其投标将被废除。</w:t>
      </w:r>
    </w:p>
    <w:p w14:paraId="1A00BA8B">
      <w:pPr>
        <w:pStyle w:val="4"/>
        <w:spacing w:line="483" w:lineRule="exact"/>
        <w:rPr>
          <w:rFonts w:ascii="宋体" w:hAnsi="宋体" w:eastAsia="宋体" w:cs="宋体"/>
          <w:sz w:val="32"/>
          <w:szCs w:val="22"/>
          <w:lang w:val="en-US" w:eastAsia="en-US" w:bidi="ar-SA"/>
        </w:rPr>
      </w:pPr>
      <w:r>
        <w:rPr>
          <w:rFonts w:ascii="宋体" w:hAnsi="宋体" w:eastAsia="宋体" w:cs="宋体"/>
          <w:sz w:val="32"/>
          <w:szCs w:val="22"/>
          <w:lang w:val="en-US" w:eastAsia="en-US" w:bidi="ar-SA"/>
        </w:rPr>
        <w:t>2</w:t>
      </w:r>
      <w:r>
        <w:rPr>
          <w:rFonts w:hint="eastAsia" w:ascii="宋体" w:hAnsi="宋体" w:eastAsia="宋体" w:cs="宋体"/>
          <w:sz w:val="32"/>
          <w:szCs w:val="22"/>
          <w:lang w:val="en-US" w:eastAsia="zh-CN" w:bidi="ar-SA"/>
        </w:rPr>
        <w:t>、</w:t>
      </w:r>
      <w:r>
        <w:rPr>
          <w:rFonts w:ascii="宋体" w:hAnsi="宋体" w:eastAsia="宋体" w:cs="宋体"/>
          <w:sz w:val="32"/>
          <w:szCs w:val="22"/>
          <w:lang w:val="en-US" w:eastAsia="en-US" w:bidi="ar-SA"/>
        </w:rPr>
        <w:t>评标因素</w:t>
      </w:r>
    </w:p>
    <w:p w14:paraId="46579965">
      <w:pPr>
        <w:pStyle w:val="5"/>
        <w:spacing w:line="280" w:lineRule="auto"/>
        <w:ind w:right="348" w:firstLine="561"/>
        <w:rPr>
          <w:rFonts w:hint="default" w:ascii="宋体" w:hAnsi="宋体" w:eastAsia="宋体" w:cs="宋体"/>
          <w:sz w:val="32"/>
          <w:szCs w:val="22"/>
          <w:lang w:val="en-US" w:eastAsia="zh-CN" w:bidi="ar-SA"/>
        </w:rPr>
      </w:pPr>
      <w:r>
        <w:rPr>
          <w:rFonts w:ascii="宋体" w:hAnsi="宋体" w:eastAsia="宋体" w:cs="宋体"/>
          <w:sz w:val="32"/>
          <w:szCs w:val="22"/>
          <w:lang w:val="en-US" w:eastAsia="en-US" w:bidi="ar-SA"/>
        </w:rPr>
        <w:t>评标因素包括但不限于</w:t>
      </w:r>
      <w:r>
        <w:rPr>
          <w:rFonts w:hint="eastAsia" w:cs="宋体"/>
          <w:sz w:val="32"/>
          <w:szCs w:val="22"/>
          <w:lang w:val="en-US" w:eastAsia="zh-CN" w:bidi="ar-SA"/>
        </w:rPr>
        <w:t>采购、供应</w:t>
      </w:r>
      <w:r>
        <w:rPr>
          <w:rFonts w:ascii="宋体" w:hAnsi="宋体" w:eastAsia="宋体" w:cs="宋体"/>
          <w:sz w:val="32"/>
          <w:szCs w:val="22"/>
          <w:lang w:val="en-US" w:eastAsia="en-US" w:bidi="ar-SA"/>
        </w:rPr>
        <w:t>合同条款的接受程度、抗风险能力、投标价格、服务承诺、及其他</w:t>
      </w:r>
      <w:r>
        <w:rPr>
          <w:rFonts w:hint="eastAsia" w:cs="宋体"/>
          <w:sz w:val="32"/>
          <w:szCs w:val="22"/>
          <w:lang w:val="en-US" w:eastAsia="zh-CN" w:bidi="ar-SA"/>
        </w:rPr>
        <w:t>优惠条件等。</w:t>
      </w:r>
    </w:p>
    <w:p w14:paraId="1DA7D998">
      <w:pPr>
        <w:pStyle w:val="4"/>
        <w:ind w:left="450"/>
        <w:rPr>
          <w:rFonts w:ascii="宋体" w:hAnsi="宋体" w:eastAsia="宋体" w:cs="宋体"/>
          <w:sz w:val="32"/>
          <w:szCs w:val="22"/>
          <w:lang w:val="en-US" w:eastAsia="en-US" w:bidi="ar-SA"/>
        </w:rPr>
      </w:pPr>
      <w:r>
        <w:rPr>
          <w:rFonts w:ascii="宋体" w:hAnsi="宋体" w:eastAsia="宋体" w:cs="宋体"/>
          <w:sz w:val="32"/>
          <w:szCs w:val="22"/>
          <w:lang w:val="en-US" w:eastAsia="en-US" w:bidi="ar-SA"/>
        </w:rPr>
        <w:t>（十）中标</w:t>
      </w:r>
    </w:p>
    <w:p w14:paraId="62BE8BDB">
      <w:pPr>
        <w:pStyle w:val="5"/>
        <w:spacing w:line="280" w:lineRule="auto"/>
        <w:ind w:right="509" w:firstLine="561"/>
        <w:rPr>
          <w:rFonts w:ascii="宋体" w:hAnsi="宋体" w:eastAsia="宋体" w:cs="宋体"/>
          <w:sz w:val="32"/>
          <w:szCs w:val="22"/>
          <w:lang w:val="en-US" w:eastAsia="en-US" w:bidi="ar-SA"/>
        </w:rPr>
      </w:pPr>
      <w:r>
        <w:rPr>
          <w:rFonts w:ascii="宋体" w:hAnsi="宋体" w:eastAsia="宋体" w:cs="宋体"/>
          <w:sz w:val="32"/>
          <w:szCs w:val="22"/>
          <w:lang w:val="en-US" w:eastAsia="en-US" w:bidi="ar-SA"/>
        </w:rPr>
        <w:t>1、招标人根据各投标人的投标文件及</w:t>
      </w:r>
      <w:r>
        <w:rPr>
          <w:rFonts w:hint="eastAsia" w:cs="宋体"/>
          <w:sz w:val="32"/>
          <w:szCs w:val="22"/>
          <w:lang w:val="en-US" w:eastAsia="zh-CN" w:bidi="ar-SA"/>
        </w:rPr>
        <w:t>报价中的最低价</w:t>
      </w:r>
      <w:r>
        <w:rPr>
          <w:rFonts w:ascii="宋体" w:hAnsi="宋体" w:eastAsia="宋体" w:cs="宋体"/>
          <w:sz w:val="32"/>
          <w:szCs w:val="22"/>
          <w:lang w:val="en-US" w:eastAsia="en-US" w:bidi="ar-SA"/>
        </w:rPr>
        <w:t>，确定中标人。</w:t>
      </w:r>
    </w:p>
    <w:p w14:paraId="1A076E2B">
      <w:pPr>
        <w:pStyle w:val="5"/>
        <w:spacing w:line="280" w:lineRule="auto"/>
        <w:ind w:right="504" w:firstLine="561"/>
        <w:jc w:val="both"/>
        <w:rPr>
          <w:rFonts w:ascii="宋体" w:hAnsi="宋体" w:eastAsia="宋体" w:cs="宋体"/>
          <w:sz w:val="32"/>
          <w:szCs w:val="22"/>
          <w:lang w:val="en-US" w:eastAsia="en-US" w:bidi="ar-SA"/>
        </w:rPr>
      </w:pPr>
      <w:r>
        <w:rPr>
          <w:rFonts w:ascii="宋体" w:hAnsi="宋体" w:eastAsia="宋体" w:cs="宋体"/>
          <w:sz w:val="32"/>
          <w:szCs w:val="22"/>
          <w:lang w:val="en-US" w:eastAsia="en-US" w:bidi="ar-SA"/>
        </w:rPr>
        <w:t>2、投标单位必须</w:t>
      </w:r>
      <w:r>
        <w:rPr>
          <w:rFonts w:ascii="宋体" w:hAnsi="宋体" w:eastAsia="宋体" w:cs="宋体"/>
          <w:spacing w:val="20"/>
          <w:sz w:val="32"/>
          <w:szCs w:val="22"/>
          <w:lang w:val="en-US" w:eastAsia="en-US" w:bidi="ar-SA"/>
        </w:rPr>
        <w:t>满足</w:t>
      </w:r>
      <w:r>
        <w:rPr>
          <w:rFonts w:hint="eastAsia" w:ascii="宋体" w:hAnsi="宋体" w:eastAsia="宋体" w:cs="宋体"/>
          <w:sz w:val="32"/>
          <w:szCs w:val="22"/>
          <w:lang w:val="en-US" w:eastAsia="zh-CN" w:bidi="ar-SA"/>
        </w:rPr>
        <w:t>我方</w:t>
      </w:r>
      <w:r>
        <w:rPr>
          <w:rFonts w:ascii="宋体" w:hAnsi="宋体" w:eastAsia="宋体" w:cs="宋体"/>
          <w:sz w:val="32"/>
          <w:szCs w:val="22"/>
          <w:lang w:val="en-US" w:eastAsia="en-US" w:bidi="ar-SA"/>
        </w:rPr>
        <w:t>所需的</w:t>
      </w:r>
      <w:r>
        <w:rPr>
          <w:rFonts w:hint="eastAsia" w:cs="宋体"/>
          <w:spacing w:val="20"/>
          <w:sz w:val="32"/>
          <w:szCs w:val="22"/>
          <w:lang w:val="en-US" w:eastAsia="zh-CN" w:bidi="ar-SA"/>
        </w:rPr>
        <w:t>采购</w:t>
      </w:r>
      <w:r>
        <w:rPr>
          <w:rFonts w:ascii="宋体" w:hAnsi="宋体" w:eastAsia="宋体" w:cs="宋体"/>
          <w:sz w:val="32"/>
          <w:szCs w:val="22"/>
          <w:lang w:val="en-US" w:eastAsia="en-US" w:bidi="ar-SA"/>
        </w:rPr>
        <w:t>数量，在合同执行过程中</w:t>
      </w:r>
      <w:r>
        <w:rPr>
          <w:rFonts w:hint="eastAsia" w:cs="宋体"/>
          <w:sz w:val="32"/>
          <w:szCs w:val="22"/>
          <w:lang w:val="en-US" w:eastAsia="zh-CN" w:bidi="ar-SA"/>
        </w:rPr>
        <w:t>用量</w:t>
      </w:r>
      <w:r>
        <w:rPr>
          <w:rFonts w:ascii="宋体" w:hAnsi="宋体" w:eastAsia="宋体" w:cs="宋体"/>
          <w:sz w:val="32"/>
          <w:szCs w:val="22"/>
          <w:lang w:val="en-US" w:eastAsia="en-US" w:bidi="ar-SA"/>
        </w:rPr>
        <w:t>会随公司</w:t>
      </w:r>
      <w:r>
        <w:rPr>
          <w:rFonts w:ascii="宋体" w:hAnsi="宋体" w:eastAsia="宋体" w:cs="宋体"/>
          <w:spacing w:val="20"/>
          <w:sz w:val="32"/>
          <w:szCs w:val="22"/>
          <w:lang w:val="en-US" w:eastAsia="en-US" w:bidi="ar-SA"/>
        </w:rPr>
        <w:t>经营</w:t>
      </w:r>
      <w:r>
        <w:rPr>
          <w:rFonts w:ascii="宋体" w:hAnsi="宋体" w:eastAsia="宋体" w:cs="宋体"/>
          <w:sz w:val="32"/>
          <w:szCs w:val="22"/>
          <w:lang w:val="en-US" w:eastAsia="en-US" w:bidi="ar-SA"/>
        </w:rPr>
        <w:t>而变动，投标</w:t>
      </w:r>
      <w:r>
        <w:rPr>
          <w:rFonts w:ascii="宋体" w:hAnsi="宋体" w:eastAsia="宋体" w:cs="宋体"/>
          <w:spacing w:val="20"/>
          <w:sz w:val="32"/>
          <w:szCs w:val="22"/>
          <w:lang w:val="en-US" w:eastAsia="en-US" w:bidi="ar-SA"/>
        </w:rPr>
        <w:t>方在</w:t>
      </w:r>
      <w:r>
        <w:rPr>
          <w:rFonts w:ascii="宋体" w:hAnsi="宋体" w:eastAsia="宋体" w:cs="宋体"/>
          <w:sz w:val="32"/>
          <w:szCs w:val="22"/>
          <w:lang w:val="en-US" w:eastAsia="en-US" w:bidi="ar-SA"/>
        </w:rPr>
        <w:t>合同执行期间须根据变动保证</w:t>
      </w:r>
      <w:r>
        <w:rPr>
          <w:rFonts w:hint="eastAsia" w:cs="宋体"/>
          <w:sz w:val="32"/>
          <w:szCs w:val="22"/>
          <w:lang w:val="en-US" w:eastAsia="zh-CN" w:bidi="ar-SA"/>
        </w:rPr>
        <w:t>供应量</w:t>
      </w:r>
      <w:r>
        <w:rPr>
          <w:rFonts w:ascii="宋体" w:hAnsi="宋体" w:eastAsia="宋体" w:cs="宋体"/>
          <w:sz w:val="32"/>
          <w:szCs w:val="22"/>
          <w:lang w:val="en-US" w:eastAsia="en-US" w:bidi="ar-SA"/>
        </w:rPr>
        <w:t>。</w:t>
      </w:r>
    </w:p>
    <w:p w14:paraId="1139BE20">
      <w:pPr>
        <w:pStyle w:val="5"/>
        <w:spacing w:line="280" w:lineRule="auto"/>
        <w:ind w:right="509" w:firstLine="561"/>
        <w:rPr>
          <w:rFonts w:ascii="宋体" w:hAnsi="宋体" w:eastAsia="宋体" w:cs="宋体"/>
          <w:sz w:val="32"/>
          <w:szCs w:val="22"/>
          <w:lang w:val="en-US" w:eastAsia="en-US" w:bidi="ar-SA"/>
        </w:rPr>
      </w:pPr>
      <w:r>
        <w:rPr>
          <w:rFonts w:ascii="宋体" w:hAnsi="宋体" w:eastAsia="宋体" w:cs="宋体"/>
          <w:sz w:val="32"/>
          <w:szCs w:val="22"/>
          <w:lang w:val="en-US" w:eastAsia="en-US" w:bidi="ar-SA"/>
        </w:rPr>
        <w:t>3、招标人将以招标系统发送短信的形式通知开标情况，具体中标情况以招标系统显示或电话通知为准。</w:t>
      </w:r>
    </w:p>
    <w:p w14:paraId="215F9A0B">
      <w:pPr>
        <w:pStyle w:val="4"/>
        <w:ind w:left="450"/>
        <w:rPr>
          <w:rFonts w:ascii="宋体" w:hAnsi="宋体" w:eastAsia="宋体" w:cs="宋体"/>
          <w:sz w:val="32"/>
          <w:szCs w:val="22"/>
          <w:lang w:val="en-US" w:eastAsia="en-US" w:bidi="ar-SA"/>
        </w:rPr>
      </w:pPr>
      <w:r>
        <w:rPr>
          <w:rFonts w:ascii="宋体" w:hAnsi="宋体" w:eastAsia="宋体" w:cs="宋体"/>
          <w:sz w:val="32"/>
          <w:szCs w:val="22"/>
          <w:lang w:val="en-US" w:eastAsia="en-US" w:bidi="ar-SA"/>
        </w:rPr>
        <w:t>（十一）最终合同的签署</w:t>
      </w:r>
    </w:p>
    <w:p w14:paraId="0615B99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宋体" w:hAnsi="宋体" w:eastAsia="宋体" w:cs="宋体"/>
          <w:b/>
          <w:bCs/>
          <w:sz w:val="32"/>
          <w:szCs w:val="22"/>
          <w:lang w:val="en-US" w:eastAsia="zh-CN" w:bidi="ar-SA"/>
        </w:rPr>
      </w:pPr>
      <w:r>
        <w:rPr>
          <w:rFonts w:hint="eastAsia" w:ascii="宋体" w:hAnsi="宋体" w:eastAsia="宋体" w:cs="宋体"/>
          <w:sz w:val="32"/>
          <w:szCs w:val="22"/>
          <w:lang w:val="en-US" w:eastAsia="zh-CN" w:bidi="ar-SA"/>
        </w:rPr>
        <w:t>1、在双方进行相关文件准备</w:t>
      </w:r>
      <w:r>
        <w:rPr>
          <w:rFonts w:hint="eastAsia" w:ascii="宋体" w:hAnsi="宋体" w:eastAsia="宋体" w:cs="宋体"/>
          <w:spacing w:val="20"/>
          <w:sz w:val="32"/>
          <w:szCs w:val="22"/>
          <w:lang w:val="en-US" w:eastAsia="zh-CN" w:bidi="ar-SA"/>
        </w:rPr>
        <w:t>工作</w:t>
      </w:r>
      <w:r>
        <w:rPr>
          <w:rFonts w:hint="eastAsia" w:ascii="宋体" w:hAnsi="宋体" w:eastAsia="宋体" w:cs="宋体"/>
          <w:sz w:val="32"/>
          <w:szCs w:val="22"/>
          <w:lang w:val="en-US" w:eastAsia="zh-CN" w:bidi="ar-SA"/>
        </w:rPr>
        <w:t>完成后，由招标人与中标人法定代表或授权代理人签订合作协议，</w:t>
      </w:r>
      <w:r>
        <w:rPr>
          <w:rFonts w:hint="eastAsia" w:ascii="宋体" w:hAnsi="宋体" w:eastAsia="宋体" w:cs="宋体"/>
          <w:b/>
          <w:bCs/>
          <w:sz w:val="32"/>
          <w:szCs w:val="22"/>
          <w:lang w:val="en-US" w:eastAsia="zh-CN" w:bidi="ar-SA"/>
        </w:rPr>
        <w:t>要求</w:t>
      </w:r>
      <w:r>
        <w:rPr>
          <w:rFonts w:hint="eastAsia" w:ascii="宋体" w:hAnsi="宋体" w:eastAsia="宋体" w:cs="宋体"/>
          <w:b/>
          <w:bCs/>
          <w:spacing w:val="20"/>
          <w:sz w:val="32"/>
          <w:szCs w:val="22"/>
          <w:lang w:val="en-US" w:eastAsia="zh-CN" w:bidi="ar-SA"/>
        </w:rPr>
        <w:t>投标</w:t>
      </w:r>
      <w:r>
        <w:rPr>
          <w:rFonts w:hint="eastAsia" w:ascii="宋体" w:hAnsi="宋体" w:eastAsia="宋体" w:cs="宋体"/>
          <w:b/>
          <w:bCs/>
          <w:sz w:val="32"/>
          <w:szCs w:val="22"/>
          <w:lang w:val="en-US" w:eastAsia="zh-CN" w:bidi="ar-SA"/>
        </w:rPr>
        <w:t>方、合同签订方、</w:t>
      </w:r>
      <w:r>
        <w:rPr>
          <w:rFonts w:hint="eastAsia" w:ascii="宋体" w:hAnsi="宋体" w:eastAsia="宋体" w:cs="宋体"/>
          <w:b/>
          <w:bCs/>
          <w:spacing w:val="20"/>
          <w:sz w:val="32"/>
          <w:szCs w:val="22"/>
          <w:lang w:val="en-US" w:eastAsia="zh-CN" w:bidi="ar-SA"/>
        </w:rPr>
        <w:t>发票</w:t>
      </w:r>
      <w:r>
        <w:rPr>
          <w:rFonts w:hint="eastAsia" w:ascii="宋体" w:hAnsi="宋体" w:eastAsia="宋体" w:cs="宋体"/>
          <w:b/>
          <w:bCs/>
          <w:sz w:val="32"/>
          <w:szCs w:val="22"/>
          <w:lang w:val="en-US" w:eastAsia="zh-CN" w:bidi="ar-SA"/>
        </w:rPr>
        <w:t>开具方和收款方四统一</w:t>
      </w:r>
      <w:r>
        <w:rPr>
          <w:rFonts w:hint="eastAsia" w:cs="宋体"/>
          <w:b/>
          <w:bCs/>
          <w:sz w:val="32"/>
          <w:szCs w:val="22"/>
          <w:lang w:val="en-US" w:eastAsia="zh-CN" w:bidi="ar-SA"/>
        </w:rPr>
        <w:t>。</w:t>
      </w:r>
    </w:p>
    <w:p w14:paraId="6DF56AB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宋体" w:hAnsi="宋体" w:eastAsia="宋体" w:cs="宋体"/>
          <w:sz w:val="32"/>
          <w:szCs w:val="22"/>
          <w:lang w:val="en-US" w:eastAsia="en-US" w:bidi="ar-SA"/>
        </w:rPr>
      </w:pPr>
      <w:r>
        <w:rPr>
          <w:rFonts w:hint="eastAsia" w:cs="宋体"/>
          <w:sz w:val="32"/>
          <w:szCs w:val="22"/>
          <w:lang w:val="en-US" w:eastAsia="zh-CN" w:bidi="ar-SA"/>
        </w:rPr>
        <w:t>2、</w:t>
      </w:r>
      <w:r>
        <w:rPr>
          <w:rFonts w:hint="eastAsia" w:ascii="宋体" w:hAnsi="宋体" w:eastAsia="宋体" w:cs="宋体"/>
          <w:sz w:val="32"/>
          <w:szCs w:val="22"/>
          <w:lang w:val="en-US" w:eastAsia="en-US" w:bidi="ar-SA"/>
        </w:rPr>
        <w:t>如中标方签定合同后违约，招标方组织重新招标。</w:t>
      </w:r>
    </w:p>
    <w:p w14:paraId="7235E75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宋体" w:hAnsi="宋体" w:eastAsia="宋体" w:cs="宋体"/>
          <w:sz w:val="32"/>
          <w:szCs w:val="22"/>
          <w:lang w:val="en-US" w:eastAsia="en-US" w:bidi="ar-SA"/>
        </w:rPr>
      </w:pPr>
      <w:r>
        <w:rPr>
          <w:rFonts w:hint="eastAsia" w:cs="宋体"/>
          <w:sz w:val="32"/>
          <w:szCs w:val="22"/>
          <w:lang w:val="en-US" w:eastAsia="zh-CN" w:bidi="ar-SA"/>
        </w:rPr>
        <w:t>3、</w:t>
      </w:r>
      <w:r>
        <w:rPr>
          <w:rFonts w:hint="eastAsia" w:ascii="宋体" w:hAnsi="宋体" w:eastAsia="宋体" w:cs="宋体"/>
          <w:sz w:val="32"/>
          <w:szCs w:val="22"/>
          <w:lang w:val="en-US" w:eastAsia="en-US" w:bidi="ar-SA"/>
        </w:rPr>
        <w:t>如本文件中所述内容存在与《</w:t>
      </w:r>
      <w:r>
        <w:rPr>
          <w:rFonts w:hint="eastAsia" w:cs="宋体"/>
          <w:sz w:val="32"/>
          <w:szCs w:val="22"/>
          <w:lang w:val="en-US" w:eastAsia="zh-CN" w:bidi="ar-SA"/>
        </w:rPr>
        <w:t>采购、供应</w:t>
      </w:r>
      <w:r>
        <w:rPr>
          <w:rFonts w:hint="eastAsia" w:ascii="宋体" w:hAnsi="宋体" w:eastAsia="宋体" w:cs="宋体"/>
          <w:sz w:val="32"/>
          <w:szCs w:val="22"/>
          <w:lang w:val="en-US" w:eastAsia="zh-CN" w:bidi="ar-SA"/>
        </w:rPr>
        <w:t>合同</w:t>
      </w:r>
      <w:r>
        <w:rPr>
          <w:rFonts w:hint="eastAsia" w:ascii="宋体" w:hAnsi="宋体" w:eastAsia="宋体" w:cs="宋体"/>
          <w:sz w:val="32"/>
          <w:szCs w:val="22"/>
          <w:lang w:val="en-US" w:eastAsia="en-US" w:bidi="ar-SA"/>
        </w:rPr>
        <w:t>》中相关内容有出入，则以《</w:t>
      </w:r>
      <w:r>
        <w:rPr>
          <w:rFonts w:hint="eastAsia" w:cs="宋体"/>
          <w:sz w:val="32"/>
          <w:szCs w:val="22"/>
          <w:lang w:val="en-US" w:eastAsia="zh-CN" w:bidi="ar-SA"/>
        </w:rPr>
        <w:t>采购、供应</w:t>
      </w:r>
      <w:r>
        <w:rPr>
          <w:rFonts w:hint="eastAsia" w:ascii="宋体" w:hAnsi="宋体" w:eastAsia="宋体" w:cs="宋体"/>
          <w:sz w:val="32"/>
          <w:szCs w:val="22"/>
          <w:lang w:val="en-US" w:eastAsia="zh-CN" w:bidi="ar-SA"/>
        </w:rPr>
        <w:t>合同</w:t>
      </w:r>
      <w:r>
        <w:rPr>
          <w:rFonts w:hint="eastAsia" w:ascii="宋体" w:hAnsi="宋体" w:eastAsia="宋体" w:cs="宋体"/>
          <w:sz w:val="32"/>
          <w:szCs w:val="22"/>
          <w:lang w:val="en-US" w:eastAsia="en-US" w:bidi="ar-SA"/>
        </w:rPr>
        <w:t>》所述内容为准。</w:t>
      </w:r>
    </w:p>
    <w:p w14:paraId="5FA7E5FF">
      <w:pPr>
        <w:pStyle w:val="5"/>
        <w:keepNext w:val="0"/>
        <w:keepLines w:val="0"/>
        <w:pageBreakBefore w:val="0"/>
        <w:widowControl w:val="0"/>
        <w:kinsoku/>
        <w:wordWrap/>
        <w:overflowPunct/>
        <w:topLinePunct w:val="0"/>
        <w:bidi w:val="0"/>
        <w:adjustRightInd/>
        <w:snapToGrid/>
        <w:spacing w:before="1" w:line="280" w:lineRule="auto"/>
        <w:ind w:left="0" w:leftChars="0" w:right="509" w:firstLine="640" w:firstLineChars="200"/>
        <w:jc w:val="both"/>
        <w:textAlignment w:val="auto"/>
        <w:rPr>
          <w:rFonts w:ascii="宋体" w:hAnsi="宋体" w:eastAsia="宋体" w:cs="宋体"/>
          <w:sz w:val="32"/>
          <w:szCs w:val="22"/>
          <w:lang w:val="en-US" w:eastAsia="en-US" w:bidi="ar-SA"/>
        </w:rPr>
      </w:pPr>
      <w:r>
        <w:rPr>
          <w:rFonts w:hint="eastAsia" w:cs="宋体"/>
          <w:sz w:val="32"/>
          <w:szCs w:val="22"/>
          <w:lang w:val="en-US" w:eastAsia="zh-CN" w:bidi="ar-SA"/>
        </w:rPr>
        <w:t>4、</w:t>
      </w:r>
      <w:r>
        <w:rPr>
          <w:rFonts w:hint="eastAsia" w:ascii="宋体" w:hAnsi="宋体" w:eastAsia="宋体" w:cs="宋体"/>
          <w:sz w:val="32"/>
          <w:szCs w:val="22"/>
          <w:lang w:val="en-US" w:eastAsia="en-US" w:bidi="ar-SA"/>
        </w:rPr>
        <w:t>如果中标人不按上述规定执行，中标后未</w:t>
      </w:r>
      <w:r>
        <w:rPr>
          <w:rFonts w:hint="eastAsia" w:ascii="宋体" w:hAnsi="宋体" w:eastAsia="宋体" w:cs="宋体"/>
          <w:spacing w:val="20"/>
          <w:sz w:val="32"/>
          <w:szCs w:val="22"/>
          <w:lang w:val="en-US" w:eastAsia="en-US" w:bidi="ar-SA"/>
        </w:rPr>
        <w:t>及时</w:t>
      </w:r>
      <w:r>
        <w:rPr>
          <w:rFonts w:hint="eastAsia" w:ascii="宋体" w:hAnsi="宋体" w:eastAsia="宋体" w:cs="宋体"/>
          <w:sz w:val="32"/>
          <w:szCs w:val="22"/>
          <w:lang w:val="en-US" w:eastAsia="en-US" w:bidi="ar-SA"/>
        </w:rPr>
        <w:t>签订合同或放弃中标，招标人有权撤销授标，取消</w:t>
      </w:r>
      <w:r>
        <w:rPr>
          <w:rFonts w:hint="eastAsia" w:ascii="宋体" w:hAnsi="宋体" w:eastAsia="宋体" w:cs="宋体"/>
          <w:spacing w:val="20"/>
          <w:sz w:val="32"/>
          <w:szCs w:val="22"/>
          <w:lang w:val="en-US" w:eastAsia="en-US" w:bidi="ar-SA"/>
        </w:rPr>
        <w:t>其中</w:t>
      </w:r>
      <w:r>
        <w:rPr>
          <w:rFonts w:hint="eastAsia" w:ascii="宋体" w:hAnsi="宋体" w:eastAsia="宋体" w:cs="宋体"/>
          <w:sz w:val="32"/>
          <w:szCs w:val="22"/>
          <w:lang w:val="en-US" w:eastAsia="en-US" w:bidi="ar-SA"/>
        </w:rPr>
        <w:t>标人资格并</w:t>
      </w:r>
      <w:r>
        <w:rPr>
          <w:rFonts w:hint="eastAsia" w:ascii="宋体" w:hAnsi="宋体" w:eastAsia="宋体" w:cs="宋体"/>
          <w:spacing w:val="20"/>
          <w:sz w:val="32"/>
          <w:szCs w:val="22"/>
          <w:lang w:val="en-US" w:eastAsia="en-US" w:bidi="ar-SA"/>
        </w:rPr>
        <w:t>没收</w:t>
      </w:r>
      <w:r>
        <w:rPr>
          <w:rFonts w:hint="eastAsia" w:ascii="宋体" w:hAnsi="宋体" w:eastAsia="宋体" w:cs="宋体"/>
          <w:sz w:val="32"/>
          <w:szCs w:val="22"/>
          <w:lang w:val="en-US" w:eastAsia="en-US" w:bidi="ar-SA"/>
        </w:rPr>
        <w:t>其投标</w:t>
      </w:r>
      <w:r>
        <w:rPr>
          <w:rFonts w:hint="eastAsia" w:cs="宋体"/>
          <w:sz w:val="32"/>
          <w:szCs w:val="22"/>
          <w:lang w:val="en-US" w:eastAsia="zh-CN" w:bidi="ar-SA"/>
        </w:rPr>
        <w:t>保证</w:t>
      </w:r>
      <w:r>
        <w:rPr>
          <w:rFonts w:hint="eastAsia" w:ascii="宋体" w:hAnsi="宋体" w:eastAsia="宋体" w:cs="宋体"/>
          <w:sz w:val="32"/>
          <w:szCs w:val="22"/>
          <w:lang w:val="en-US" w:eastAsia="en-US" w:bidi="ar-SA"/>
        </w:rPr>
        <w:t>金。招标人将在中标候选人中重新选定中标人。</w:t>
      </w:r>
    </w:p>
    <w:p w14:paraId="693FB235">
      <w:pPr>
        <w:pStyle w:val="5"/>
        <w:spacing w:before="15"/>
        <w:ind w:left="0"/>
        <w:rPr>
          <w:rFonts w:ascii="Microsoft JhengHei"/>
          <w:b/>
          <w:sz w:val="5"/>
        </w:rPr>
      </w:pPr>
    </w:p>
    <w:sectPr>
      <w:footerReference r:id="rId9" w:type="default"/>
      <w:pgSz w:w="11910" w:h="16840"/>
      <w:pgMar w:top="1440" w:right="720" w:bottom="1380" w:left="1100" w:header="0" w:footer="1194" w:gutter="0"/>
      <w:pgBorders>
        <w:top w:val="none" w:sz="0" w:space="0"/>
        <w:left w:val="none" w:sz="0" w:space="0"/>
        <w:bottom w:val="none" w:sz="0" w:space="0"/>
        <w:right w:val="none" w:sz="0" w:space="0"/>
      </w:pgBorders>
      <w:pgNumType w:fmt="numberInDash"/>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ED3029">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BEAA8">
    <w:pPr>
      <w:pStyle w:val="5"/>
      <w:spacing w:line="14" w:lineRule="auto"/>
      <w:ind w:left="0"/>
      <w:rPr>
        <w:sz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250FFA">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3D250FFA">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7F35D">
    <w:pPr>
      <w:pStyle w:val="5"/>
      <w:spacing w:line="14" w:lineRule="auto"/>
      <w:ind w:left="0"/>
      <w:rPr>
        <w:sz w:val="20"/>
      </w:rPr>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201D23">
                          <w:pPr>
                            <w:pStyle w:val="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3201D23">
                    <w:pPr>
                      <w:pStyle w:val="6"/>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480CF">
    <w:pPr>
      <w:pStyle w:val="5"/>
      <w:spacing w:line="14" w:lineRule="auto"/>
      <w:ind w:left="0"/>
      <w:rPr>
        <w:sz w:val="20"/>
      </w:rPr>
    </w:pPr>
    <w:r>
      <w:rPr>
        <w:sz w:val="20"/>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861058">
                          <w:pPr>
                            <w:pStyle w:val="6"/>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A861058">
                    <w:pPr>
                      <w:pStyle w:val="6"/>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0F082">
    <w:pPr>
      <w:pStyle w:val="5"/>
      <w:spacing w:line="14" w:lineRule="auto"/>
      <w:ind w:left="0"/>
      <w:rPr>
        <w:sz w:val="20"/>
      </w:rPr>
    </w:pPr>
    <w:r>
      <w:rPr>
        <w:sz w:val="20"/>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CA33C6">
                          <w:pPr>
                            <w:pStyle w:val="6"/>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6FCA33C6">
                    <w:pPr>
                      <w:pStyle w:val="6"/>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1"/>
      <w:numFmt w:val="decimal"/>
      <w:lvlText w:val="（%1）"/>
      <w:lvlJc w:val="left"/>
      <w:pPr>
        <w:ind w:left="1250" w:hanging="800"/>
        <w:jc w:val="left"/>
      </w:pPr>
      <w:rPr>
        <w:rFonts w:hint="default" w:ascii="宋体" w:hAnsi="宋体" w:eastAsia="宋体" w:cs="宋体"/>
        <w:w w:val="99"/>
        <w:sz w:val="30"/>
        <w:szCs w:val="30"/>
      </w:rPr>
    </w:lvl>
    <w:lvl w:ilvl="1" w:tentative="0">
      <w:start w:val="0"/>
      <w:numFmt w:val="bullet"/>
      <w:lvlText w:val="•"/>
      <w:lvlJc w:val="left"/>
      <w:pPr>
        <w:ind w:left="2142" w:hanging="800"/>
      </w:pPr>
      <w:rPr>
        <w:rFonts w:hint="default"/>
      </w:rPr>
    </w:lvl>
    <w:lvl w:ilvl="2" w:tentative="0">
      <w:start w:val="0"/>
      <w:numFmt w:val="bullet"/>
      <w:lvlText w:val="•"/>
      <w:lvlJc w:val="left"/>
      <w:pPr>
        <w:ind w:left="3025" w:hanging="800"/>
      </w:pPr>
      <w:rPr>
        <w:rFonts w:hint="default"/>
      </w:rPr>
    </w:lvl>
    <w:lvl w:ilvl="3" w:tentative="0">
      <w:start w:val="0"/>
      <w:numFmt w:val="bullet"/>
      <w:lvlText w:val="•"/>
      <w:lvlJc w:val="left"/>
      <w:pPr>
        <w:ind w:left="3907" w:hanging="800"/>
      </w:pPr>
      <w:rPr>
        <w:rFonts w:hint="default"/>
      </w:rPr>
    </w:lvl>
    <w:lvl w:ilvl="4" w:tentative="0">
      <w:start w:val="0"/>
      <w:numFmt w:val="bullet"/>
      <w:lvlText w:val="•"/>
      <w:lvlJc w:val="left"/>
      <w:pPr>
        <w:ind w:left="4790" w:hanging="800"/>
      </w:pPr>
      <w:rPr>
        <w:rFonts w:hint="default"/>
      </w:rPr>
    </w:lvl>
    <w:lvl w:ilvl="5" w:tentative="0">
      <w:start w:val="0"/>
      <w:numFmt w:val="bullet"/>
      <w:lvlText w:val="•"/>
      <w:lvlJc w:val="left"/>
      <w:pPr>
        <w:ind w:left="5673" w:hanging="800"/>
      </w:pPr>
      <w:rPr>
        <w:rFonts w:hint="default"/>
      </w:rPr>
    </w:lvl>
    <w:lvl w:ilvl="6" w:tentative="0">
      <w:start w:val="0"/>
      <w:numFmt w:val="bullet"/>
      <w:lvlText w:val="•"/>
      <w:lvlJc w:val="left"/>
      <w:pPr>
        <w:ind w:left="6555" w:hanging="800"/>
      </w:pPr>
      <w:rPr>
        <w:rFonts w:hint="default"/>
      </w:rPr>
    </w:lvl>
    <w:lvl w:ilvl="7" w:tentative="0">
      <w:start w:val="0"/>
      <w:numFmt w:val="bullet"/>
      <w:lvlText w:val="•"/>
      <w:lvlJc w:val="left"/>
      <w:pPr>
        <w:ind w:left="7438" w:hanging="800"/>
      </w:pPr>
      <w:rPr>
        <w:rFonts w:hint="default"/>
      </w:rPr>
    </w:lvl>
    <w:lvl w:ilvl="8" w:tentative="0">
      <w:start w:val="0"/>
      <w:numFmt w:val="bullet"/>
      <w:lvlText w:val="•"/>
      <w:lvlJc w:val="left"/>
      <w:pPr>
        <w:ind w:left="8320" w:hanging="800"/>
      </w:pPr>
      <w:rPr>
        <w:rFonts w:hint="default"/>
      </w:rPr>
    </w:lvl>
  </w:abstractNum>
  <w:abstractNum w:abstractNumId="1">
    <w:nsid w:val="BF205925"/>
    <w:multiLevelType w:val="multilevel"/>
    <w:tmpl w:val="BF205925"/>
    <w:lvl w:ilvl="0" w:tentative="0">
      <w:start w:val="1"/>
      <w:numFmt w:val="decimal"/>
      <w:lvlText w:val="（%1）"/>
      <w:lvlJc w:val="left"/>
      <w:pPr>
        <w:ind w:left="128" w:hanging="800"/>
        <w:jc w:val="left"/>
      </w:pPr>
      <w:rPr>
        <w:rFonts w:hint="default" w:ascii="宋体" w:hAnsi="宋体" w:eastAsia="宋体" w:cs="宋体"/>
        <w:w w:val="99"/>
        <w:sz w:val="30"/>
        <w:szCs w:val="30"/>
      </w:rPr>
    </w:lvl>
    <w:lvl w:ilvl="1" w:tentative="0">
      <w:start w:val="0"/>
      <w:numFmt w:val="bullet"/>
      <w:lvlText w:val="•"/>
      <w:lvlJc w:val="left"/>
      <w:pPr>
        <w:ind w:left="1116" w:hanging="800"/>
      </w:pPr>
      <w:rPr>
        <w:rFonts w:hint="default"/>
      </w:rPr>
    </w:lvl>
    <w:lvl w:ilvl="2" w:tentative="0">
      <w:start w:val="0"/>
      <w:numFmt w:val="bullet"/>
      <w:lvlText w:val="•"/>
      <w:lvlJc w:val="left"/>
      <w:pPr>
        <w:ind w:left="2113" w:hanging="800"/>
      </w:pPr>
      <w:rPr>
        <w:rFonts w:hint="default"/>
      </w:rPr>
    </w:lvl>
    <w:lvl w:ilvl="3" w:tentative="0">
      <w:start w:val="0"/>
      <w:numFmt w:val="bullet"/>
      <w:lvlText w:val="•"/>
      <w:lvlJc w:val="left"/>
      <w:pPr>
        <w:ind w:left="3109" w:hanging="800"/>
      </w:pPr>
      <w:rPr>
        <w:rFonts w:hint="default"/>
      </w:rPr>
    </w:lvl>
    <w:lvl w:ilvl="4" w:tentative="0">
      <w:start w:val="0"/>
      <w:numFmt w:val="bullet"/>
      <w:lvlText w:val="•"/>
      <w:lvlJc w:val="left"/>
      <w:pPr>
        <w:ind w:left="4106" w:hanging="800"/>
      </w:pPr>
      <w:rPr>
        <w:rFonts w:hint="default"/>
      </w:rPr>
    </w:lvl>
    <w:lvl w:ilvl="5" w:tentative="0">
      <w:start w:val="0"/>
      <w:numFmt w:val="bullet"/>
      <w:lvlText w:val="•"/>
      <w:lvlJc w:val="left"/>
      <w:pPr>
        <w:ind w:left="5103" w:hanging="800"/>
      </w:pPr>
      <w:rPr>
        <w:rFonts w:hint="default"/>
      </w:rPr>
    </w:lvl>
    <w:lvl w:ilvl="6" w:tentative="0">
      <w:start w:val="0"/>
      <w:numFmt w:val="bullet"/>
      <w:lvlText w:val="•"/>
      <w:lvlJc w:val="left"/>
      <w:pPr>
        <w:ind w:left="6099" w:hanging="800"/>
      </w:pPr>
      <w:rPr>
        <w:rFonts w:hint="default"/>
      </w:rPr>
    </w:lvl>
    <w:lvl w:ilvl="7" w:tentative="0">
      <w:start w:val="0"/>
      <w:numFmt w:val="bullet"/>
      <w:lvlText w:val="•"/>
      <w:lvlJc w:val="left"/>
      <w:pPr>
        <w:ind w:left="7096" w:hanging="800"/>
      </w:pPr>
      <w:rPr>
        <w:rFonts w:hint="default"/>
      </w:rPr>
    </w:lvl>
    <w:lvl w:ilvl="8" w:tentative="0">
      <w:start w:val="0"/>
      <w:numFmt w:val="bullet"/>
      <w:lvlText w:val="•"/>
      <w:lvlJc w:val="left"/>
      <w:pPr>
        <w:ind w:left="8092" w:hanging="800"/>
      </w:pPr>
      <w:rPr>
        <w:rFonts w:hint="default"/>
      </w:rPr>
    </w:lvl>
  </w:abstractNum>
  <w:abstractNum w:abstractNumId="2">
    <w:nsid w:val="59ADCABA"/>
    <w:multiLevelType w:val="multilevel"/>
    <w:tmpl w:val="59ADCABA"/>
    <w:lvl w:ilvl="0" w:tentative="0">
      <w:start w:val="1"/>
      <w:numFmt w:val="decimal"/>
      <w:lvlText w:val="（%1）"/>
      <w:lvlJc w:val="left"/>
      <w:pPr>
        <w:ind w:left="1240" w:hanging="800"/>
        <w:jc w:val="left"/>
      </w:pPr>
      <w:rPr>
        <w:rFonts w:hint="default" w:ascii="宋体" w:hAnsi="宋体" w:eastAsia="宋体" w:cs="宋体"/>
        <w:w w:val="99"/>
        <w:sz w:val="30"/>
        <w:szCs w:val="30"/>
      </w:rPr>
    </w:lvl>
    <w:lvl w:ilvl="1" w:tentative="0">
      <w:start w:val="0"/>
      <w:numFmt w:val="bullet"/>
      <w:lvlText w:val="•"/>
      <w:lvlJc w:val="left"/>
      <w:pPr>
        <w:ind w:left="2132" w:hanging="800"/>
      </w:pPr>
      <w:rPr>
        <w:rFonts w:hint="default"/>
      </w:rPr>
    </w:lvl>
    <w:lvl w:ilvl="2" w:tentative="0">
      <w:start w:val="0"/>
      <w:numFmt w:val="bullet"/>
      <w:lvlText w:val="•"/>
      <w:lvlJc w:val="left"/>
      <w:pPr>
        <w:ind w:left="3015" w:hanging="800"/>
      </w:pPr>
      <w:rPr>
        <w:rFonts w:hint="default"/>
      </w:rPr>
    </w:lvl>
    <w:lvl w:ilvl="3" w:tentative="0">
      <w:start w:val="0"/>
      <w:numFmt w:val="bullet"/>
      <w:lvlText w:val="•"/>
      <w:lvlJc w:val="left"/>
      <w:pPr>
        <w:ind w:left="3897" w:hanging="800"/>
      </w:pPr>
      <w:rPr>
        <w:rFonts w:hint="default"/>
      </w:rPr>
    </w:lvl>
    <w:lvl w:ilvl="4" w:tentative="0">
      <w:start w:val="0"/>
      <w:numFmt w:val="bullet"/>
      <w:lvlText w:val="•"/>
      <w:lvlJc w:val="left"/>
      <w:pPr>
        <w:ind w:left="4780" w:hanging="800"/>
      </w:pPr>
      <w:rPr>
        <w:rFonts w:hint="default"/>
      </w:rPr>
    </w:lvl>
    <w:lvl w:ilvl="5" w:tentative="0">
      <w:start w:val="0"/>
      <w:numFmt w:val="bullet"/>
      <w:lvlText w:val="•"/>
      <w:lvlJc w:val="left"/>
      <w:pPr>
        <w:ind w:left="5663" w:hanging="800"/>
      </w:pPr>
      <w:rPr>
        <w:rFonts w:hint="default"/>
      </w:rPr>
    </w:lvl>
    <w:lvl w:ilvl="6" w:tentative="0">
      <w:start w:val="0"/>
      <w:numFmt w:val="bullet"/>
      <w:lvlText w:val="•"/>
      <w:lvlJc w:val="left"/>
      <w:pPr>
        <w:ind w:left="6545" w:hanging="800"/>
      </w:pPr>
      <w:rPr>
        <w:rFonts w:hint="default"/>
      </w:rPr>
    </w:lvl>
    <w:lvl w:ilvl="7" w:tentative="0">
      <w:start w:val="0"/>
      <w:numFmt w:val="bullet"/>
      <w:lvlText w:val="•"/>
      <w:lvlJc w:val="left"/>
      <w:pPr>
        <w:ind w:left="7428" w:hanging="800"/>
      </w:pPr>
      <w:rPr>
        <w:rFonts w:hint="default"/>
      </w:rPr>
    </w:lvl>
    <w:lvl w:ilvl="8" w:tentative="0">
      <w:start w:val="0"/>
      <w:numFmt w:val="bullet"/>
      <w:lvlText w:val="•"/>
      <w:lvlJc w:val="left"/>
      <w:pPr>
        <w:ind w:left="8310" w:hanging="80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I1YjNkZjViYTk5OTEyYWRmZWMxZGViYTk0MDg3MWMifQ=="/>
  </w:docVars>
  <w:rsids>
    <w:rsidRoot w:val="00000000"/>
    <w:rsid w:val="00AE77F4"/>
    <w:rsid w:val="04B2038E"/>
    <w:rsid w:val="059B2B53"/>
    <w:rsid w:val="074E1153"/>
    <w:rsid w:val="075768B5"/>
    <w:rsid w:val="0A537C47"/>
    <w:rsid w:val="0A7C3A8F"/>
    <w:rsid w:val="0ACE4A25"/>
    <w:rsid w:val="0CC06F4F"/>
    <w:rsid w:val="0DCF21A9"/>
    <w:rsid w:val="0E262286"/>
    <w:rsid w:val="0EA35329"/>
    <w:rsid w:val="0F043218"/>
    <w:rsid w:val="0F907995"/>
    <w:rsid w:val="11E40038"/>
    <w:rsid w:val="124A363C"/>
    <w:rsid w:val="12DD5EED"/>
    <w:rsid w:val="131C730C"/>
    <w:rsid w:val="15956173"/>
    <w:rsid w:val="1772077A"/>
    <w:rsid w:val="1785116C"/>
    <w:rsid w:val="17A27D39"/>
    <w:rsid w:val="18EB10C1"/>
    <w:rsid w:val="1BDE544D"/>
    <w:rsid w:val="1E5F592E"/>
    <w:rsid w:val="1E7C5883"/>
    <w:rsid w:val="21371EAB"/>
    <w:rsid w:val="26FE7E0B"/>
    <w:rsid w:val="2AD633FB"/>
    <w:rsid w:val="2C3A5DD9"/>
    <w:rsid w:val="2DFF069D"/>
    <w:rsid w:val="2E3F7672"/>
    <w:rsid w:val="30737894"/>
    <w:rsid w:val="308F66C0"/>
    <w:rsid w:val="33A04E52"/>
    <w:rsid w:val="33AE1D84"/>
    <w:rsid w:val="34316BAC"/>
    <w:rsid w:val="34C92BEE"/>
    <w:rsid w:val="37DC43E2"/>
    <w:rsid w:val="3AAE1E25"/>
    <w:rsid w:val="3BFB6754"/>
    <w:rsid w:val="3C4C18D2"/>
    <w:rsid w:val="3CB37562"/>
    <w:rsid w:val="3D076AD1"/>
    <w:rsid w:val="3D883C0A"/>
    <w:rsid w:val="3D8C15C2"/>
    <w:rsid w:val="40D07033"/>
    <w:rsid w:val="41003E4B"/>
    <w:rsid w:val="412D0143"/>
    <w:rsid w:val="413808D8"/>
    <w:rsid w:val="42A236B7"/>
    <w:rsid w:val="42F462FB"/>
    <w:rsid w:val="44720F73"/>
    <w:rsid w:val="448B1B21"/>
    <w:rsid w:val="45D41AA8"/>
    <w:rsid w:val="45E618D3"/>
    <w:rsid w:val="46226E15"/>
    <w:rsid w:val="463125B6"/>
    <w:rsid w:val="47F22F1B"/>
    <w:rsid w:val="49776971"/>
    <w:rsid w:val="4BB05B9B"/>
    <w:rsid w:val="4BEA7BB6"/>
    <w:rsid w:val="4DEF1D03"/>
    <w:rsid w:val="517764F6"/>
    <w:rsid w:val="52A325A7"/>
    <w:rsid w:val="54005518"/>
    <w:rsid w:val="54E840FB"/>
    <w:rsid w:val="560935AF"/>
    <w:rsid w:val="564B45E7"/>
    <w:rsid w:val="56943B98"/>
    <w:rsid w:val="56C61540"/>
    <w:rsid w:val="56E24AD7"/>
    <w:rsid w:val="5A3D1A7B"/>
    <w:rsid w:val="5D9D3317"/>
    <w:rsid w:val="5E5D3B0F"/>
    <w:rsid w:val="5E795E1A"/>
    <w:rsid w:val="5E8E4610"/>
    <w:rsid w:val="5F5B54FE"/>
    <w:rsid w:val="606A7C1D"/>
    <w:rsid w:val="63EA44DA"/>
    <w:rsid w:val="6472185A"/>
    <w:rsid w:val="66201DB7"/>
    <w:rsid w:val="68A431BA"/>
    <w:rsid w:val="68AA414B"/>
    <w:rsid w:val="68C0274A"/>
    <w:rsid w:val="6AAB5508"/>
    <w:rsid w:val="6B546A7A"/>
    <w:rsid w:val="6BCE1ABC"/>
    <w:rsid w:val="6E6E1986"/>
    <w:rsid w:val="71B811DF"/>
    <w:rsid w:val="77395B1E"/>
    <w:rsid w:val="786C4995"/>
    <w:rsid w:val="78F451D0"/>
    <w:rsid w:val="79483179"/>
    <w:rsid w:val="797B4D0A"/>
    <w:rsid w:val="7A287384"/>
    <w:rsid w:val="7C5219F3"/>
    <w:rsid w:val="7C594EC2"/>
    <w:rsid w:val="7F311DE2"/>
    <w:rsid w:val="7F510E5D"/>
    <w:rsid w:val="7F7A077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en-US" w:bidi="ar-SA"/>
    </w:rPr>
  </w:style>
  <w:style w:type="paragraph" w:styleId="2">
    <w:name w:val="heading 1"/>
    <w:basedOn w:val="1"/>
    <w:next w:val="1"/>
    <w:qFormat/>
    <w:uiPriority w:val="1"/>
    <w:pPr>
      <w:ind w:left="844"/>
      <w:outlineLvl w:val="1"/>
    </w:pPr>
    <w:rPr>
      <w:rFonts w:ascii="Microsoft JhengHei" w:hAnsi="Microsoft JhengHei" w:eastAsia="Microsoft JhengHei" w:cs="Microsoft JhengHei"/>
      <w:b/>
      <w:bCs/>
      <w:sz w:val="72"/>
      <w:szCs w:val="72"/>
    </w:rPr>
  </w:style>
  <w:style w:type="paragraph" w:styleId="3">
    <w:name w:val="heading 2"/>
    <w:basedOn w:val="1"/>
    <w:next w:val="1"/>
    <w:qFormat/>
    <w:uiPriority w:val="1"/>
    <w:pPr>
      <w:spacing w:line="563" w:lineRule="exact"/>
      <w:ind w:left="2108"/>
      <w:outlineLvl w:val="2"/>
    </w:pPr>
    <w:rPr>
      <w:rFonts w:ascii="Microsoft JhengHei" w:hAnsi="Microsoft JhengHei" w:eastAsia="Microsoft JhengHei" w:cs="Microsoft JhengHei"/>
      <w:b/>
      <w:bCs/>
      <w:sz w:val="44"/>
      <w:szCs w:val="44"/>
    </w:rPr>
  </w:style>
  <w:style w:type="paragraph" w:styleId="4">
    <w:name w:val="heading 3"/>
    <w:basedOn w:val="1"/>
    <w:next w:val="1"/>
    <w:qFormat/>
    <w:uiPriority w:val="1"/>
    <w:pPr>
      <w:spacing w:line="482" w:lineRule="exact"/>
      <w:ind w:left="690"/>
      <w:outlineLvl w:val="3"/>
    </w:pPr>
    <w:rPr>
      <w:rFonts w:ascii="Microsoft JhengHei" w:hAnsi="Microsoft JhengHei" w:eastAsia="Microsoft JhengHei" w:cs="Microsoft JhengHei"/>
      <w:b/>
      <w:bCs/>
      <w:sz w:val="32"/>
      <w:szCs w:val="32"/>
    </w:rPr>
  </w:style>
  <w:style w:type="character" w:default="1" w:styleId="9">
    <w:name w:val="Default Paragraph Font"/>
    <w:semiHidden/>
    <w:unhideWhenUsed/>
    <w:qFormat/>
    <w:uiPriority w:val="1"/>
  </w:style>
  <w:style w:type="table" w:default="1" w:styleId="8">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pPr>
      <w:ind w:left="128"/>
    </w:pPr>
    <w:rPr>
      <w:rFonts w:ascii="宋体" w:hAnsi="宋体" w:eastAsia="宋体" w:cs="宋体"/>
      <w:sz w:val="32"/>
      <w:szCs w:val="32"/>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10">
    <w:name w:val="Table Normal"/>
    <w:semiHidden/>
    <w:unhideWhenUsed/>
    <w:qFormat/>
    <w:uiPriority w:val="2"/>
    <w:tblPr>
      <w:tblCellMar>
        <w:top w:w="0" w:type="dxa"/>
        <w:left w:w="0" w:type="dxa"/>
        <w:bottom w:w="0" w:type="dxa"/>
        <w:right w:w="0" w:type="dxa"/>
      </w:tblCellMar>
    </w:tblPr>
  </w:style>
  <w:style w:type="paragraph" w:styleId="11">
    <w:name w:val="List Paragraph"/>
    <w:basedOn w:val="1"/>
    <w:qFormat/>
    <w:uiPriority w:val="1"/>
    <w:pPr>
      <w:ind w:left="128" w:hanging="800"/>
    </w:pPr>
    <w:rPr>
      <w:rFonts w:ascii="宋体" w:hAnsi="宋体" w:eastAsia="宋体" w:cs="宋体"/>
    </w:rPr>
  </w:style>
  <w:style w:type="paragraph" w:customStyle="1" w:styleId="12">
    <w:name w:val="Table Paragraph"/>
    <w:basedOn w:val="1"/>
    <w:qFormat/>
    <w:uiPriority w:val="1"/>
    <w:rPr>
      <w:rFonts w:ascii="宋体" w:hAnsi="宋体" w:eastAsia="宋体" w:cs="宋体"/>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2847</Words>
  <Characters>3009</Characters>
  <TotalTime>29</TotalTime>
  <ScaleCrop>false</ScaleCrop>
  <LinksUpToDate>false</LinksUpToDate>
  <CharactersWithSpaces>3059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2021-11-15T08:58:00Z</dcterms:created>
  <dc:creator>admin</dc:creator>
  <cp:lastModifiedBy>李冒</cp:lastModifiedBy>
  <dcterms:modified xsi:type="dcterms:W3CDTF">2026-10-27T01:50:38Z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16724">
    <vt:lpwstr>2052-0.0.0.0</vt:lpwstr>
  </property>
  <property fmtid="{D5CDD505-2E9C-101B-9397-08002B2CF9AE}" pid="3" name="KSOProductBuildVer">
    <vt:lpwstr>2052-12.1.0.28505</vt:lpwstr>
  </property>
  <property fmtid="{D5CDD505-2E9C-101B-9397-08002B2CF9AE}" pid="4" name="ICV">
    <vt:lpwstr>D8B09CC5DE8348788728F0544C3A9910_13</vt:lpwstr>
  </property>
  <property fmtid="{D5CDD505-2E9C-101B-9397-08002B2CF9AE}" pid="5" name="KSOTemplateDocerSaveRecord">
    <vt:lpwstr>eyJoZGlkIjoiN2IxNTQxYWJmNTc1YzJkZDdiOGQxMzAzZDU5MjgzNTAiLCJ1c2VySWQiOiIxNjIxOTM1NjU0In0=</vt:lpwstr>
  </property>
</Properties>
</file>