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FAAA9">
      <w:pPr>
        <w:jc w:val="center"/>
        <w:rPr>
          <w:b/>
          <w:bCs/>
          <w:sz w:val="32"/>
          <w:szCs w:val="32"/>
        </w:rPr>
      </w:pPr>
    </w:p>
    <w:p w14:paraId="0ED2EF76">
      <w:pPr>
        <w:jc w:val="center"/>
        <w:rPr>
          <w:b/>
          <w:bCs/>
          <w:sz w:val="32"/>
          <w:szCs w:val="32"/>
        </w:rPr>
      </w:pPr>
    </w:p>
    <w:p w14:paraId="4D394215">
      <w:pPr>
        <w:spacing w:after="2333" w:line="259" w:lineRule="auto"/>
        <w:rPr>
          <w:rFonts w:ascii="Times New Roman" w:hAnsi="Times New Roman" w:eastAsia="仿宋_GB2312" w:cs="Times New Roman"/>
          <w:b/>
          <w:sz w:val="72"/>
          <w:szCs w:val="72"/>
        </w:rPr>
      </w:pPr>
      <w:r>
        <w:rPr>
          <w:rFonts w:ascii="Times New Roman" w:hAnsi="Times New Roman" w:eastAsia="仿宋_GB2312" w:cs="Times New Roman"/>
          <w:b/>
          <w:sz w:val="72"/>
          <w:szCs w:val="72"/>
        </w:rPr>
        <w:t>温氏食品集团</w:t>
      </w:r>
      <w:r>
        <w:rPr>
          <w:rFonts w:hint="eastAsia" w:ascii="Times New Roman" w:hAnsi="Times New Roman" w:eastAsia="仿宋_GB2312" w:cs="Times New Roman"/>
          <w:b/>
          <w:sz w:val="72"/>
          <w:szCs w:val="72"/>
        </w:rPr>
        <w:t>股</w:t>
      </w:r>
      <w:r>
        <w:rPr>
          <w:rFonts w:ascii="Times New Roman" w:hAnsi="Times New Roman" w:eastAsia="仿宋_GB2312" w:cs="Times New Roman"/>
          <w:b/>
          <w:sz w:val="72"/>
          <w:szCs w:val="72"/>
        </w:rPr>
        <w:t>份有限公司</w:t>
      </w:r>
    </w:p>
    <w:p w14:paraId="28A8ECA8">
      <w:pPr>
        <w:spacing w:after="1516" w:line="260" w:lineRule="auto"/>
        <w:jc w:val="center"/>
        <w:rPr>
          <w:rFonts w:eastAsia="仿宋_GB2312"/>
        </w:rPr>
      </w:pPr>
      <w:r>
        <w:rPr>
          <w:rFonts w:hint="eastAsia" w:ascii="Times New Roman" w:hAnsi="Times New Roman" w:eastAsia="仿宋_GB2312" w:cs="Times New Roman"/>
          <w:b/>
          <w:sz w:val="72"/>
          <w:szCs w:val="72"/>
        </w:rPr>
        <w:t>集采</w:t>
      </w:r>
      <w:r>
        <w:rPr>
          <w:rFonts w:ascii="Times New Roman" w:hAnsi="Times New Roman" w:eastAsia="仿宋_GB2312" w:cs="Times New Roman"/>
          <w:b/>
          <w:sz w:val="72"/>
          <w:szCs w:val="72"/>
        </w:rPr>
        <w:t>招标</w:t>
      </w:r>
      <w:r>
        <w:rPr>
          <w:rFonts w:hint="eastAsia" w:ascii="Times New Roman" w:hAnsi="Times New Roman" w:eastAsia="仿宋_GB2312" w:cs="Times New Roman"/>
          <w:b/>
          <w:sz w:val="72"/>
          <w:szCs w:val="72"/>
        </w:rPr>
        <w:t>报名公告</w:t>
      </w:r>
    </w:p>
    <w:p w14:paraId="738BB861">
      <w:pPr>
        <w:jc w:val="center"/>
        <w:rPr>
          <w:b/>
          <w:bCs/>
          <w:sz w:val="32"/>
          <w:szCs w:val="32"/>
        </w:rPr>
      </w:pPr>
    </w:p>
    <w:p w14:paraId="522D48CA">
      <w:pPr>
        <w:jc w:val="center"/>
        <w:rPr>
          <w:b/>
          <w:bCs/>
          <w:sz w:val="32"/>
          <w:szCs w:val="32"/>
        </w:rPr>
      </w:pPr>
    </w:p>
    <w:p w14:paraId="2E4E486C">
      <w:pPr>
        <w:jc w:val="center"/>
        <w:rPr>
          <w:b/>
          <w:bCs/>
          <w:sz w:val="32"/>
          <w:szCs w:val="32"/>
        </w:rPr>
      </w:pPr>
    </w:p>
    <w:p w14:paraId="0C3D2550">
      <w:pPr>
        <w:rPr>
          <w:b/>
          <w:bCs/>
          <w:sz w:val="32"/>
          <w:szCs w:val="32"/>
        </w:rPr>
      </w:pPr>
    </w:p>
    <w:p w14:paraId="20CD2BE1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" w:line="257" w:lineRule="auto"/>
        <w:ind w:left="0" w:firstLine="0" w:firstLineChars="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招标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项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目名称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：温氏股份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6年10月1日至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7年9月30日年度气肉食事业部包材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招标项目</w:t>
      </w:r>
    </w:p>
    <w:p w14:paraId="7A192AF4">
      <w:pPr>
        <w:pStyle w:val="2"/>
        <w:spacing w:after="2" w:line="257" w:lineRule="auto"/>
        <w:ind w:left="0" w:firstLine="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招 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温氏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食品集团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股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份有限公司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     </w:t>
      </w:r>
    </w:p>
    <w:p w14:paraId="3291D923">
      <w:pPr>
        <w:pStyle w:val="2"/>
        <w:spacing w:after="2" w:line="257" w:lineRule="auto"/>
        <w:ind w:left="0" w:firstLine="0"/>
        <w:jc w:val="both"/>
        <w:rPr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招标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组织单位：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温氏股份采购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中心</w:t>
      </w:r>
    </w:p>
    <w:p w14:paraId="2043EF5B">
      <w:pPr>
        <w:pStyle w:val="2"/>
        <w:spacing w:after="2" w:line="257" w:lineRule="auto"/>
        <w:ind w:left="0" w:firstLine="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</w:t>
      </w:r>
    </w:p>
    <w:p w14:paraId="69422F27"/>
    <w:p w14:paraId="2B17D4BE"/>
    <w:p w14:paraId="4C49543D">
      <w:pPr>
        <w:rPr>
          <w:rFonts w:ascii="Times New Roman" w:hAnsi="Times New Roman" w:cs="Times New Roman"/>
        </w:rPr>
      </w:pPr>
      <w:bookmarkStart w:id="0" w:name="_Toc19524878"/>
      <w:bookmarkStart w:id="1" w:name="_Toc154225710"/>
      <w:bookmarkStart w:id="2" w:name="_Toc115756014"/>
      <w:bookmarkStart w:id="3" w:name="_Toc453752711"/>
      <w:bookmarkStart w:id="4" w:name="_Toc19522660"/>
      <w:bookmarkStart w:id="5" w:name="_Toc17643144"/>
    </w:p>
    <w:bookmarkEnd w:id="0"/>
    <w:bookmarkEnd w:id="1"/>
    <w:bookmarkEnd w:id="2"/>
    <w:bookmarkEnd w:id="3"/>
    <w:bookmarkEnd w:id="4"/>
    <w:bookmarkEnd w:id="5"/>
    <w:p w14:paraId="3431927C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温氏食品集团股份有限公司（以下简称招标人）就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2026年10月1日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至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年9月30日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年度气调彩标贴纸</w:t>
      </w:r>
      <w:r>
        <w:rPr>
          <w:rFonts w:hint="eastAsia" w:ascii="仿宋" w:hAnsi="仿宋" w:eastAsia="仿宋" w:cs="仿宋"/>
          <w:strike w:val="0"/>
          <w:dstrike w:val="0"/>
          <w:sz w:val="30"/>
          <w:szCs w:val="30"/>
          <w:highlight w:val="none"/>
        </w:rPr>
        <w:t>采购招标项目实施招标</w:t>
      </w:r>
      <w:r>
        <w:rPr>
          <w:rFonts w:hint="eastAsia" w:ascii="仿宋" w:hAnsi="仿宋" w:eastAsia="仿宋" w:cs="仿宋"/>
          <w:sz w:val="30"/>
          <w:szCs w:val="30"/>
        </w:rPr>
        <w:t>，现将有关招标事宜通告如下。</w:t>
      </w:r>
    </w:p>
    <w:p w14:paraId="6CCD6F38">
      <w:pPr>
        <w:numPr>
          <w:ilvl w:val="0"/>
          <w:numId w:val="1"/>
        </w:numPr>
        <w:ind w:firstLine="602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招标人简介：</w:t>
      </w:r>
      <w:r>
        <w:rPr>
          <w:rFonts w:hint="eastAsia" w:ascii="仿宋" w:hAnsi="仿宋" w:eastAsia="仿宋" w:cs="仿宋"/>
          <w:sz w:val="30"/>
          <w:szCs w:val="30"/>
        </w:rPr>
        <w:t>温氏食品集团股份有限公司创立于 1983 年，现已发展成一家以畜禽养殖为主业、配套相关业务的跨地区现代农牧企业集团。2015年11月2日，温氏股份在深交所挂牌上市（股票代码：300498），是中国企业500强、农业产业化国家重点龙头企业、国家级创新型企业。</w:t>
      </w:r>
    </w:p>
    <w:p w14:paraId="20309ED2">
      <w:pPr>
        <w:ind w:firstLine="560"/>
        <w:rPr>
          <w:rFonts w:ascii="仿宋" w:hAnsi="仿宋" w:eastAsia="仿宋" w:cs="仿宋"/>
          <w:b/>
          <w:bCs/>
          <w:strike/>
          <w:dstrike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二、招标项目：</w:t>
      </w:r>
      <w:r>
        <w:rPr>
          <w:rFonts w:hint="eastAsia" w:ascii="仿宋" w:hAnsi="仿宋" w:eastAsia="仿宋" w:cs="仿宋"/>
          <w:b/>
          <w:bCs/>
          <w:strike w:val="0"/>
          <w:dstrike w:val="0"/>
          <w:sz w:val="30"/>
          <w:szCs w:val="30"/>
        </w:rPr>
        <w:t>温氏股份2026年10月1日至202</w:t>
      </w:r>
      <w:r>
        <w:rPr>
          <w:rFonts w:hint="eastAsia" w:ascii="仿宋" w:hAnsi="仿宋" w:eastAsia="仿宋" w:cs="仿宋"/>
          <w:b/>
          <w:bCs/>
          <w:strike w:val="0"/>
          <w:dstrike w:val="0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trike w:val="0"/>
          <w:dstrike w:val="0"/>
          <w:sz w:val="30"/>
          <w:szCs w:val="30"/>
        </w:rPr>
        <w:t>年9月30日年度</w:t>
      </w:r>
      <w:r>
        <w:rPr>
          <w:rFonts w:hint="eastAsia" w:ascii="仿宋" w:hAnsi="仿宋" w:eastAsia="仿宋" w:cs="仿宋"/>
          <w:b/>
          <w:bCs/>
          <w:strike w:val="0"/>
          <w:dstrike w:val="0"/>
          <w:sz w:val="30"/>
          <w:szCs w:val="30"/>
          <w:lang w:val="en-US" w:eastAsia="zh-CN"/>
        </w:rPr>
        <w:t>肉食事业部包材</w:t>
      </w:r>
      <w:r>
        <w:rPr>
          <w:rFonts w:hint="eastAsia" w:ascii="仿宋" w:hAnsi="仿宋" w:eastAsia="仿宋" w:cs="仿宋"/>
          <w:b/>
          <w:bCs/>
          <w:strike w:val="0"/>
          <w:dstrike w:val="0"/>
          <w:sz w:val="30"/>
          <w:szCs w:val="30"/>
        </w:rPr>
        <w:t>采购招标项目</w:t>
      </w:r>
    </w:p>
    <w:p w14:paraId="0449B24A">
      <w:pPr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三、招标范围：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招标人及关联单位使用的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肉食事业部包材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，招标范围详见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各品类项目附件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1A4965C0">
      <w:pPr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四、招标方式：</w:t>
      </w:r>
      <w:r>
        <w:rPr>
          <w:rFonts w:hint="eastAsia" w:ascii="仿宋" w:hAnsi="仿宋" w:eastAsia="仿宋" w:cs="仿宋"/>
          <w:sz w:val="30"/>
          <w:szCs w:val="30"/>
        </w:rPr>
        <w:t>公开招标。报名提交资质材料，资质评审通过后定向发标。</w:t>
      </w:r>
    </w:p>
    <w:p w14:paraId="0CD13851">
      <w:pPr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五、招投标流程</w:t>
      </w:r>
      <w:r>
        <w:rPr>
          <w:rFonts w:hint="eastAsia" w:ascii="仿宋" w:hAnsi="仿宋" w:eastAsia="仿宋" w:cs="仿宋"/>
          <w:sz w:val="30"/>
          <w:szCs w:val="30"/>
        </w:rPr>
        <w:t>：发布公告→投标报名→资质评审→发放标书→报价寄样→评标→签订合同→上线商城。</w:t>
      </w:r>
    </w:p>
    <w:p w14:paraId="516A2C6E">
      <w:pPr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六、招标标期：</w:t>
      </w:r>
      <w:r>
        <w:rPr>
          <w:rFonts w:hint="eastAsia" w:ascii="仿宋" w:hAnsi="仿宋" w:eastAsia="仿宋" w:cs="仿宋"/>
          <w:sz w:val="30"/>
          <w:szCs w:val="30"/>
        </w:rPr>
        <w:t>为期一年。</w:t>
      </w:r>
    </w:p>
    <w:p w14:paraId="713749DB">
      <w:pPr>
        <w:spacing w:line="560" w:lineRule="exact"/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七、采购方式：</w:t>
      </w:r>
      <w:r>
        <w:rPr>
          <w:rFonts w:hint="eastAsia" w:ascii="仿宋" w:hAnsi="仿宋" w:eastAsia="仿宋" w:cs="仿宋"/>
          <w:sz w:val="30"/>
          <w:szCs w:val="30"/>
        </w:rPr>
        <w:t>中标单位进驻温氏股份阳光商城并上架中标产品，招标人及关联单位按需采购。</w:t>
      </w:r>
    </w:p>
    <w:p w14:paraId="711944DA">
      <w:pPr>
        <w:ind w:firstLine="56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八、投标人资质要求</w:t>
      </w:r>
    </w:p>
    <w:p w14:paraId="7173476B">
      <w:pPr>
        <w:ind w:firstLine="56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1、投</w:t>
      </w:r>
      <w:r>
        <w:rPr>
          <w:rFonts w:hint="eastAsia" w:ascii="仿宋" w:hAnsi="仿宋" w:eastAsia="仿宋" w:cs="仿宋"/>
          <w:sz w:val="30"/>
          <w:szCs w:val="30"/>
        </w:rPr>
        <w:t>标人须为投标产品的生产厂家，具备独立法人资格，营业执照的经营范围包含塑料包装制品生产或销售；拥有食品接触用塑料制品生产许可证，通过ISO9001质量管理体系认证（优先），具备同类产品供货经验，可提供近一年的第三方检测报告。</w:t>
      </w:r>
    </w:p>
    <w:p w14:paraId="6E87C72F">
      <w:pPr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2、投标人须为中华人民共和国境内注册的独立法人单位，投标人财务状况良好，没有处于财产被没收、接管、破产或其他关、停、并、转的状态。</w:t>
      </w:r>
    </w:p>
    <w:p w14:paraId="69F144E4">
      <w:pPr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3、投标人须无不良经营记录，并有能力提供顾客需求的，质量优良、价格合理的产品，有能力提供及时、优质的售后服务。</w:t>
      </w:r>
    </w:p>
    <w:p w14:paraId="67ECD18B">
      <w:pPr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4、投标人提供的相关货物和有关服务不得涉及知识产权的争议（如出现法律责任，由投标人承担全部责任）。</w:t>
      </w:r>
    </w:p>
    <w:p w14:paraId="032F9EDC">
      <w:pPr>
        <w:pStyle w:val="3"/>
        <w:spacing w:before="0" w:after="0" w:line="560" w:lineRule="exact"/>
        <w:ind w:left="0" w:firstLine="602" w:firstLineChars="200"/>
        <w:jc w:val="both"/>
        <w:rPr>
          <w:rFonts w:ascii="仿宋" w:hAnsi="仿宋" w:eastAsia="仿宋" w:cs="仿宋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</w:rPr>
        <w:t>九、投标报名文件的编写</w:t>
      </w:r>
    </w:p>
    <w:p w14:paraId="54EE1DD6">
      <w:pPr>
        <w:pStyle w:val="3"/>
        <w:spacing w:before="0" w:after="0" w:line="560" w:lineRule="exact"/>
        <w:ind w:left="0" w:firstLine="600" w:firstLineChars="200"/>
        <w:jc w:val="both"/>
        <w:rPr>
          <w:rFonts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1、投标人应仔细阅读本公告文件及所有附件的内容，</w:t>
      </w:r>
      <w:r>
        <w:rPr>
          <w:rFonts w:hint="eastAsia" w:ascii="仿宋" w:hAnsi="仿宋" w:eastAsia="仿宋" w:cs="仿宋"/>
          <w:b w:val="0"/>
          <w:bCs w:val="0"/>
          <w:spacing w:val="20"/>
          <w:sz w:val="30"/>
          <w:szCs w:val="30"/>
        </w:rPr>
        <w:t>按照文件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要求</w:t>
      </w:r>
      <w:r>
        <w:rPr>
          <w:rFonts w:hint="eastAsia" w:ascii="仿宋" w:hAnsi="仿宋" w:eastAsia="仿宋" w:cs="仿宋"/>
          <w:b w:val="0"/>
          <w:bCs w:val="0"/>
          <w:spacing w:val="20"/>
          <w:sz w:val="30"/>
          <w:szCs w:val="30"/>
        </w:rPr>
        <w:t>编制投标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文件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</w:rPr>
        <w:t>《招标产品目录》（附件1）、《供应商</w:t>
      </w:r>
      <w:r>
        <w:rPr>
          <w:rFonts w:hint="eastAsia" w:ascii="仿宋" w:hAnsi="仿宋" w:eastAsia="仿宋" w:cs="仿宋"/>
          <w:b w:val="0"/>
          <w:bCs w:val="0"/>
          <w:spacing w:val="20"/>
          <w:sz w:val="30"/>
          <w:szCs w:val="30"/>
          <w:highlight w:val="none"/>
        </w:rPr>
        <w:t>资质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</w:rPr>
        <w:t>证明材料》（附件2）和《供应商</w:t>
      </w:r>
      <w:r>
        <w:rPr>
          <w:rFonts w:hint="eastAsia" w:ascii="仿宋" w:hAnsi="仿宋" w:eastAsia="仿宋" w:cs="仿宋"/>
          <w:b w:val="0"/>
          <w:bCs w:val="0"/>
          <w:spacing w:val="20"/>
          <w:sz w:val="30"/>
          <w:szCs w:val="30"/>
          <w:highlight w:val="none"/>
        </w:rPr>
        <w:t>资质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</w:rPr>
        <w:t>汇总表》（附件3），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并确保所提供的</w:t>
      </w:r>
      <w:r>
        <w:rPr>
          <w:rFonts w:hint="eastAsia" w:ascii="仿宋" w:hAnsi="仿宋" w:eastAsia="仿宋" w:cs="仿宋"/>
          <w:b w:val="0"/>
          <w:bCs w:val="0"/>
          <w:spacing w:val="20"/>
          <w:sz w:val="30"/>
          <w:szCs w:val="30"/>
        </w:rPr>
        <w:t>全部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资料真实、完整且有效。</w:t>
      </w:r>
    </w:p>
    <w:p w14:paraId="4DFB7243">
      <w:pPr>
        <w:pStyle w:val="3"/>
        <w:spacing w:before="0" w:after="0" w:line="560" w:lineRule="exact"/>
        <w:ind w:left="0" w:firstLine="600" w:firstLineChars="200"/>
        <w:jc w:val="both"/>
        <w:rPr>
          <w:rFonts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2、报名文件编制要求：</w:t>
      </w:r>
    </w:p>
    <w:p w14:paraId="6276EFC2">
      <w:pPr>
        <w:spacing w:line="560" w:lineRule="exact"/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（1）《招标产品目录》(附件1）</w:t>
      </w:r>
    </w:p>
    <w:p w14:paraId="3A7CD7FE">
      <w:pPr>
        <w:spacing w:line="560" w:lineRule="exact"/>
        <w:ind w:firstLine="600" w:firstLineChars="200"/>
      </w:pPr>
      <w:r>
        <w:rPr>
          <w:rFonts w:hint="eastAsia" w:ascii="仿宋" w:hAnsi="仿宋" w:eastAsia="仿宋" w:cs="仿宋"/>
          <w:sz w:val="30"/>
          <w:szCs w:val="30"/>
        </w:rPr>
        <w:t>《招标产品目录》(附件1）为本次招标产品目录，投标人在拟投标的产品及规格后打“√”，不投标打“×”，并在打“√”的产品及规格后填写投标厂家全称和投标厂家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具体地址</w:t>
      </w:r>
      <w:r>
        <w:rPr>
          <w:rFonts w:hint="eastAsia" w:ascii="仿宋" w:hAnsi="仿宋" w:eastAsia="仿宋" w:cs="仿宋"/>
          <w:sz w:val="30"/>
          <w:szCs w:val="30"/>
        </w:rPr>
        <w:t>，不投标的写“无”。</w:t>
      </w:r>
    </w:p>
    <w:p w14:paraId="425B44D0">
      <w:pPr>
        <w:spacing w:line="560" w:lineRule="exact"/>
        <w:ind w:firstLine="56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（2）《供应商资质证明材料》(附件2）</w:t>
      </w:r>
    </w:p>
    <w:p w14:paraId="426BBC8C">
      <w:pPr>
        <w:spacing w:line="560" w:lineRule="exact"/>
        <w:ind w:firstLine="600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①文件中的每一页均需加盖供应商公章。</w:t>
      </w:r>
    </w:p>
    <w:p w14:paraId="3A2D30A9">
      <w:pPr>
        <w:spacing w:line="56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②凡文件中已提供投标文件格式的内容，投标人应按招标文件提供的格式填写，不准有空项；若无相应内容可填的项应填写“无”、“未测试”或“没有相应指标”等明确的回答文字。其余未提供格式的内容由投标人自行设计编写。 </w:t>
      </w:r>
    </w:p>
    <w:p w14:paraId="72B08926">
      <w:pPr>
        <w:spacing w:line="56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③应按文件</w:t>
      </w:r>
      <w:r>
        <w:rPr>
          <w:rFonts w:hint="eastAsia" w:ascii="仿宋" w:hAnsi="仿宋" w:eastAsia="仿宋" w:cs="仿宋"/>
          <w:spacing w:val="20"/>
          <w:sz w:val="30"/>
          <w:szCs w:val="30"/>
        </w:rPr>
        <w:t>规定</w:t>
      </w:r>
      <w:r>
        <w:rPr>
          <w:rFonts w:hint="eastAsia" w:ascii="仿宋" w:hAnsi="仿宋" w:eastAsia="仿宋" w:cs="仿宋"/>
          <w:sz w:val="30"/>
          <w:szCs w:val="30"/>
        </w:rPr>
        <w:t>的顺序编制目录并</w:t>
      </w:r>
      <w:r>
        <w:rPr>
          <w:rFonts w:hint="eastAsia" w:ascii="仿宋" w:hAnsi="仿宋" w:eastAsia="仿宋" w:cs="仿宋"/>
          <w:spacing w:val="20"/>
          <w:sz w:val="30"/>
          <w:szCs w:val="30"/>
        </w:rPr>
        <w:t>标明</w:t>
      </w:r>
      <w:r>
        <w:rPr>
          <w:rFonts w:hint="eastAsia" w:ascii="仿宋" w:hAnsi="仿宋" w:eastAsia="仿宋" w:cs="仿宋"/>
          <w:sz w:val="30"/>
          <w:szCs w:val="30"/>
        </w:rPr>
        <w:t>页码，以便</w:t>
      </w:r>
      <w:r>
        <w:rPr>
          <w:rFonts w:hint="eastAsia" w:ascii="仿宋" w:hAnsi="仿宋" w:eastAsia="仿宋" w:cs="仿宋"/>
          <w:spacing w:val="20"/>
          <w:sz w:val="30"/>
          <w:szCs w:val="30"/>
        </w:rPr>
        <w:t>审核</w:t>
      </w:r>
      <w:r>
        <w:rPr>
          <w:rFonts w:hint="eastAsia" w:ascii="仿宋" w:hAnsi="仿宋" w:eastAsia="仿宋" w:cs="仿宋"/>
          <w:sz w:val="30"/>
          <w:szCs w:val="30"/>
        </w:rPr>
        <w:t>。由于编排</w:t>
      </w:r>
      <w:r>
        <w:rPr>
          <w:rFonts w:hint="eastAsia" w:ascii="仿宋" w:hAnsi="仿宋" w:eastAsia="仿宋" w:cs="仿宋"/>
          <w:spacing w:val="20"/>
          <w:sz w:val="30"/>
          <w:szCs w:val="30"/>
        </w:rPr>
        <w:t>混乱</w:t>
      </w:r>
      <w:r>
        <w:rPr>
          <w:rFonts w:hint="eastAsia" w:ascii="仿宋" w:hAnsi="仿宋" w:eastAsia="仿宋" w:cs="仿宋"/>
          <w:sz w:val="30"/>
          <w:szCs w:val="30"/>
        </w:rPr>
        <w:t>导致文件被误读或查找不到，责任由投标人自负。</w:t>
      </w:r>
    </w:p>
    <w:p w14:paraId="798A7B20">
      <w:pPr>
        <w:spacing w:line="560" w:lineRule="exact"/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（3）《供应商资质汇总表》(附件3）</w:t>
      </w:r>
    </w:p>
    <w:p w14:paraId="50A2726F">
      <w:pPr>
        <w:spacing w:line="560" w:lineRule="exact"/>
        <w:ind w:firstLine="600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《供应商资质汇总表》(附件3）的汇总内容需要与《供应商资质证明材料》(附件2）中的证明材料相符，如因填写内容不符被误读或查找不到，责任由投标人自负。</w:t>
      </w:r>
    </w:p>
    <w:p w14:paraId="030CF740">
      <w:pPr>
        <w:spacing w:line="560" w:lineRule="exact"/>
        <w:ind w:firstLine="56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十、报名方式及截止时间</w:t>
      </w:r>
    </w:p>
    <w:p w14:paraId="23760D72">
      <w:pPr>
        <w:spacing w:line="560" w:lineRule="exact"/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1、提交相关电子资料：意向</w:t>
      </w:r>
      <w:r>
        <w:rPr>
          <w:rFonts w:hint="eastAsia" w:ascii="仿宋" w:hAnsi="仿宋" w:eastAsia="仿宋" w:cs="仿宋"/>
          <w:spacing w:val="20"/>
          <w:sz w:val="30"/>
          <w:szCs w:val="30"/>
        </w:rPr>
        <w:t>参与</w:t>
      </w:r>
      <w:r>
        <w:rPr>
          <w:rFonts w:hint="eastAsia" w:ascii="仿宋" w:hAnsi="仿宋" w:eastAsia="仿宋" w:cs="仿宋"/>
          <w:sz w:val="30"/>
          <w:szCs w:val="30"/>
        </w:rPr>
        <w:t>单位，均须提交《招标产品目录》（附件1）电子版、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《供应商资质证明材料》（附件2）</w:t>
      </w:r>
      <w:r>
        <w:rPr>
          <w:rFonts w:hint="eastAsia" w:ascii="仿宋" w:hAnsi="仿宋" w:eastAsia="仿宋" w:cs="仿宋"/>
          <w:b/>
          <w:bCs/>
          <w:spacing w:val="20"/>
          <w:sz w:val="30"/>
          <w:szCs w:val="30"/>
        </w:rPr>
        <w:t>盖章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扫描版及电子版</w:t>
      </w:r>
      <w:r>
        <w:rPr>
          <w:rFonts w:hint="eastAsia" w:ascii="仿宋" w:hAnsi="仿宋" w:eastAsia="仿宋" w:cs="仿宋"/>
          <w:sz w:val="30"/>
          <w:szCs w:val="30"/>
        </w:rPr>
        <w:t>、《供应商</w:t>
      </w:r>
      <w:r>
        <w:rPr>
          <w:rFonts w:hint="eastAsia" w:ascii="仿宋" w:hAnsi="仿宋" w:eastAsia="仿宋" w:cs="仿宋"/>
          <w:spacing w:val="20"/>
          <w:sz w:val="30"/>
          <w:szCs w:val="30"/>
        </w:rPr>
        <w:t>资质</w:t>
      </w:r>
      <w:r>
        <w:rPr>
          <w:rFonts w:hint="eastAsia" w:ascii="仿宋" w:hAnsi="仿宋" w:eastAsia="仿宋" w:cs="仿宋"/>
          <w:sz w:val="30"/>
          <w:szCs w:val="30"/>
        </w:rPr>
        <w:t>汇总表》（附件3）</w:t>
      </w:r>
      <w:r>
        <w:fldChar w:fldCharType="begin"/>
      </w:r>
      <w:r>
        <w:instrText xml:space="preserve"> HYPERLINK "mailto:意向参与投标的单位，提交《投标报名表》和《投标资质证明材料》（见附件2和附件3）发送至指定邮箱（ywymb@wens.com.cn），其他报名方式无效。" </w:instrText>
      </w:r>
      <w: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电子版，</w:t>
      </w:r>
      <w:r>
        <w:rPr>
          <w:rFonts w:hint="eastAsia" w:ascii="仿宋" w:hAnsi="仿宋" w:eastAsia="仿宋" w:cs="仿宋"/>
          <w:b/>
          <w:sz w:val="30"/>
          <w:szCs w:val="30"/>
        </w:rPr>
        <w:t>邮件主题必须命名为“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highlight w:val="none"/>
        </w:rPr>
        <w:t>2026</w:t>
      </w:r>
      <w:r>
        <w:rPr>
          <w:rFonts w:ascii="Times New Roman" w:hAnsi="Times New Roman" w:eastAsia="仿宋_GB2312" w:cs="Times New Roman"/>
          <w:b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/>
          <w:sz w:val="30"/>
          <w:szCs w:val="30"/>
          <w:highlight w:val="none"/>
        </w:rPr>
        <w:t>XXXX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highlight w:val="none"/>
        </w:rPr>
        <w:t>采购招标项目</w:t>
      </w:r>
      <w:r>
        <w:rPr>
          <w:rFonts w:hint="eastAsia" w:ascii="仿宋" w:hAnsi="仿宋" w:eastAsia="仿宋" w:cs="仿宋"/>
          <w:b/>
          <w:sz w:val="30"/>
          <w:szCs w:val="30"/>
          <w:highlight w:val="none"/>
        </w:rPr>
        <w:t>XXXX公司资质材料”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，发送至指定邮箱</w:t>
      </w:r>
      <w:r>
        <w:rPr>
          <w:rFonts w:hint="eastAsia" w:ascii="仿宋" w:hAnsi="仿宋" w:eastAsia="仿宋" w:cs="仿宋"/>
          <w:b/>
          <w:sz w:val="30"/>
          <w:szCs w:val="30"/>
          <w:highlight w:val="none"/>
        </w:rPr>
        <w:t>WSSCZB@wens.com.cn</w:t>
      </w:r>
      <w:r>
        <w:rPr>
          <w:rFonts w:hint="eastAsia" w:ascii="仿宋" w:hAnsi="仿宋" w:eastAsia="仿宋" w:cs="仿宋"/>
          <w:b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02EE94EE">
      <w:pPr>
        <w:spacing w:line="560" w:lineRule="exact"/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2、截止时间：材料接收截止时间为</w:t>
      </w:r>
      <w:r>
        <w:rPr>
          <w:rFonts w:hint="eastAsia" w:ascii="仿宋" w:hAnsi="仿宋" w:eastAsia="仿宋" w:cs="仿宋"/>
          <w:b/>
          <w:sz w:val="30"/>
          <w:szCs w:val="30"/>
        </w:rPr>
        <w:t>2026年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b/>
          <w:sz w:val="30"/>
          <w:szCs w:val="30"/>
        </w:rPr>
        <w:t>月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30"/>
          <w:szCs w:val="30"/>
        </w:rPr>
        <w:t>日18:00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15D40FA8">
      <w:pPr>
        <w:spacing w:line="560" w:lineRule="exact"/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>我司将对提交资料的供应商进行初</w:t>
      </w:r>
      <w:r>
        <w:rPr>
          <w:rFonts w:hint="eastAsia" w:ascii="仿宋" w:hAnsi="仿宋" w:eastAsia="仿宋" w:cs="仿宋"/>
          <w:spacing w:val="20"/>
          <w:sz w:val="30"/>
          <w:szCs w:val="30"/>
          <w:u w:val="single"/>
        </w:rPr>
        <w:t>审</w:t>
      </w:r>
      <w:r>
        <w:rPr>
          <w:rFonts w:hint="eastAsia" w:ascii="仿宋" w:hAnsi="仿宋" w:eastAsia="仿宋" w:cs="仿宋"/>
          <w:sz w:val="30"/>
          <w:szCs w:val="30"/>
          <w:u w:val="single"/>
        </w:rPr>
        <w:t>，初审通过后会通知符合要求的供应商进行</w:t>
      </w:r>
      <w:r>
        <w:rPr>
          <w:rFonts w:hint="eastAsia" w:ascii="仿宋" w:hAnsi="仿宋" w:eastAsia="仿宋" w:cs="仿宋"/>
          <w:spacing w:val="20"/>
          <w:sz w:val="30"/>
          <w:szCs w:val="30"/>
          <w:u w:val="single"/>
        </w:rPr>
        <w:t>报价和寄送样品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本次</w:t>
      </w:r>
      <w:r>
        <w:rPr>
          <w:rFonts w:hint="eastAsia" w:ascii="仿宋" w:hAnsi="仿宋" w:eastAsia="仿宋" w:cs="仿宋"/>
          <w:spacing w:val="20"/>
          <w:sz w:val="30"/>
          <w:szCs w:val="30"/>
        </w:rPr>
        <w:t>征集</w:t>
      </w:r>
      <w:r>
        <w:rPr>
          <w:rFonts w:hint="eastAsia" w:ascii="仿宋" w:hAnsi="仿宋" w:eastAsia="仿宋" w:cs="仿宋"/>
          <w:sz w:val="30"/>
          <w:szCs w:val="30"/>
        </w:rPr>
        <w:t>的最终解释权和决策权归属温氏食品集团股份有限公司。</w:t>
      </w:r>
    </w:p>
    <w:p w14:paraId="0369656C">
      <w:pPr>
        <w:ind w:firstLine="56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十一、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报名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咨询</w:t>
      </w:r>
    </w:p>
    <w:p w14:paraId="7D648BFD">
      <w:pPr>
        <w:ind w:firstLine="560"/>
        <w:rPr>
          <w:rFonts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报名</w:t>
      </w:r>
      <w:r>
        <w:rPr>
          <w:rFonts w:hint="eastAsia" w:ascii="仿宋" w:hAnsi="仿宋" w:eastAsia="仿宋" w:cs="仿宋"/>
          <w:sz w:val="30"/>
          <w:szCs w:val="30"/>
        </w:rPr>
        <w:t>答疑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联系人：</w:t>
      </w: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t>廖锦勇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</w:t>
      </w:r>
    </w:p>
    <w:p w14:paraId="1C2EE352">
      <w:pPr>
        <w:ind w:firstLine="5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联系方式：</w:t>
      </w: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t>0766-2929212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t>18807660900</w:t>
      </w:r>
    </w:p>
    <w:p w14:paraId="4DD38114">
      <w:pPr>
        <w:ind w:firstLine="2400" w:firstLineChars="800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温氏食品集团股份有限公司</w:t>
      </w:r>
    </w:p>
    <w:p w14:paraId="460BB043"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2026年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28</w:t>
      </w:r>
      <w:bookmarkStart w:id="6" w:name="_GoBack"/>
      <w:bookmarkEnd w:id="6"/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sectPr>
      <w:footerReference r:id="rId3" w:type="default"/>
      <w:pgSz w:w="11906" w:h="16838"/>
      <w:pgMar w:top="1701" w:right="1587" w:bottom="127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F7E6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9BE2E">
                          <w:pPr>
                            <w:pStyle w:val="4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29BE2E">
                    <w:pPr>
                      <w:pStyle w:val="4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B40EC7"/>
    <w:multiLevelType w:val="singleLevel"/>
    <w:tmpl w:val="5BB40EC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A7C"/>
    <w:rsid w:val="000F6029"/>
    <w:rsid w:val="00486D8F"/>
    <w:rsid w:val="00570CAE"/>
    <w:rsid w:val="00630B2C"/>
    <w:rsid w:val="00760CBF"/>
    <w:rsid w:val="00800F93"/>
    <w:rsid w:val="00871E71"/>
    <w:rsid w:val="00972935"/>
    <w:rsid w:val="009736C6"/>
    <w:rsid w:val="00976A7C"/>
    <w:rsid w:val="00B97886"/>
    <w:rsid w:val="00C24F3C"/>
    <w:rsid w:val="00DA4989"/>
    <w:rsid w:val="00E00AFB"/>
    <w:rsid w:val="00E7150C"/>
    <w:rsid w:val="00ED0DD8"/>
    <w:rsid w:val="00F135FB"/>
    <w:rsid w:val="00F83FAB"/>
    <w:rsid w:val="018F1335"/>
    <w:rsid w:val="0391393B"/>
    <w:rsid w:val="04B20360"/>
    <w:rsid w:val="05075E68"/>
    <w:rsid w:val="053A6030"/>
    <w:rsid w:val="08534483"/>
    <w:rsid w:val="08A81839"/>
    <w:rsid w:val="08B92AAB"/>
    <w:rsid w:val="0FD07BC2"/>
    <w:rsid w:val="0FFB0EDF"/>
    <w:rsid w:val="11D43894"/>
    <w:rsid w:val="13F52F1A"/>
    <w:rsid w:val="14B666A8"/>
    <w:rsid w:val="16DB6549"/>
    <w:rsid w:val="187938FE"/>
    <w:rsid w:val="18B71023"/>
    <w:rsid w:val="19B8514D"/>
    <w:rsid w:val="1A650410"/>
    <w:rsid w:val="1A7A64EC"/>
    <w:rsid w:val="1AFC2EC9"/>
    <w:rsid w:val="1B01614F"/>
    <w:rsid w:val="1B90282A"/>
    <w:rsid w:val="1D4B6F97"/>
    <w:rsid w:val="1E6329C6"/>
    <w:rsid w:val="1EEF7C3D"/>
    <w:rsid w:val="214160C6"/>
    <w:rsid w:val="220C695C"/>
    <w:rsid w:val="22CF3068"/>
    <w:rsid w:val="22F4167A"/>
    <w:rsid w:val="23CE6E91"/>
    <w:rsid w:val="25B56AD8"/>
    <w:rsid w:val="26F90B56"/>
    <w:rsid w:val="27B171BD"/>
    <w:rsid w:val="27DB335A"/>
    <w:rsid w:val="28397148"/>
    <w:rsid w:val="2D7C2DA0"/>
    <w:rsid w:val="2E1A39AF"/>
    <w:rsid w:val="2F3379DC"/>
    <w:rsid w:val="2F7F279F"/>
    <w:rsid w:val="307F3573"/>
    <w:rsid w:val="32422B7D"/>
    <w:rsid w:val="332851FA"/>
    <w:rsid w:val="334415DD"/>
    <w:rsid w:val="361C2353"/>
    <w:rsid w:val="380F70D5"/>
    <w:rsid w:val="39850CE7"/>
    <w:rsid w:val="3B36794F"/>
    <w:rsid w:val="3CE02278"/>
    <w:rsid w:val="3DB247B3"/>
    <w:rsid w:val="3EB80943"/>
    <w:rsid w:val="3EBD12DC"/>
    <w:rsid w:val="3F0C03C3"/>
    <w:rsid w:val="43694EAA"/>
    <w:rsid w:val="440F6566"/>
    <w:rsid w:val="44217C23"/>
    <w:rsid w:val="4642466E"/>
    <w:rsid w:val="48980D7F"/>
    <w:rsid w:val="490C2A50"/>
    <w:rsid w:val="491F3E46"/>
    <w:rsid w:val="49E3511C"/>
    <w:rsid w:val="4D007DBC"/>
    <w:rsid w:val="4D5D2D33"/>
    <w:rsid w:val="4D9F7955"/>
    <w:rsid w:val="4F9D4628"/>
    <w:rsid w:val="53927875"/>
    <w:rsid w:val="53972B74"/>
    <w:rsid w:val="53A4037C"/>
    <w:rsid w:val="53EB0EA1"/>
    <w:rsid w:val="54CA4844"/>
    <w:rsid w:val="552B3216"/>
    <w:rsid w:val="5661294B"/>
    <w:rsid w:val="574D46B1"/>
    <w:rsid w:val="57EA6FE8"/>
    <w:rsid w:val="5BAC6B6D"/>
    <w:rsid w:val="5EE5701B"/>
    <w:rsid w:val="600546F4"/>
    <w:rsid w:val="60D1038B"/>
    <w:rsid w:val="6147533D"/>
    <w:rsid w:val="6236542D"/>
    <w:rsid w:val="62652744"/>
    <w:rsid w:val="630475E6"/>
    <w:rsid w:val="63E3546E"/>
    <w:rsid w:val="646125F2"/>
    <w:rsid w:val="65E041AA"/>
    <w:rsid w:val="67493384"/>
    <w:rsid w:val="67867178"/>
    <w:rsid w:val="6882352B"/>
    <w:rsid w:val="696B3697"/>
    <w:rsid w:val="6BA30317"/>
    <w:rsid w:val="6C795DA7"/>
    <w:rsid w:val="6D2F1423"/>
    <w:rsid w:val="6DA10686"/>
    <w:rsid w:val="6FE11CD3"/>
    <w:rsid w:val="701F7654"/>
    <w:rsid w:val="710A3976"/>
    <w:rsid w:val="72F96122"/>
    <w:rsid w:val="745F07AE"/>
    <w:rsid w:val="747151A5"/>
    <w:rsid w:val="78350032"/>
    <w:rsid w:val="78772C07"/>
    <w:rsid w:val="78BE6769"/>
    <w:rsid w:val="79393B8B"/>
    <w:rsid w:val="79994E60"/>
    <w:rsid w:val="79B37CC5"/>
    <w:rsid w:val="7A825ABF"/>
    <w:rsid w:val="7B33176A"/>
    <w:rsid w:val="7B876055"/>
    <w:rsid w:val="7F85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unhideWhenUsed/>
    <w:qFormat/>
    <w:uiPriority w:val="9"/>
    <w:pPr>
      <w:keepNext/>
      <w:keepLines/>
      <w:spacing w:after="3" w:line="259" w:lineRule="auto"/>
      <w:ind w:left="2767" w:hanging="10"/>
      <w:jc w:val="center"/>
      <w:outlineLvl w:val="0"/>
    </w:pPr>
    <w:rPr>
      <w:rFonts w:ascii="微软雅黑" w:hAnsi="微软雅黑" w:eastAsia="微软雅黑" w:cs="微软雅黑"/>
      <w:color w:val="000000"/>
      <w:kern w:val="2"/>
      <w:sz w:val="44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adjustRightInd w:val="0"/>
      <w:spacing w:before="260" w:after="260" w:line="416" w:lineRule="atLeast"/>
      <w:ind w:left="360"/>
      <w:jc w:val="left"/>
      <w:textAlignment w:val="baseline"/>
      <w:outlineLvl w:val="1"/>
    </w:pPr>
    <w:rPr>
      <w:rFonts w:ascii="Arial" w:hAnsi="Arial"/>
      <w:b/>
      <w:bCs/>
      <w:kern w:val="0"/>
      <w:sz w:val="28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1561</Words>
  <Characters>1663</Characters>
  <Lines>12</Lines>
  <Paragraphs>3</Paragraphs>
  <TotalTime>2</TotalTime>
  <ScaleCrop>false</ScaleCrop>
  <LinksUpToDate>false</LinksUpToDate>
  <CharactersWithSpaces>1724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2022-05-03T09:01:00Z</dcterms:created>
  <dc:creator>chensb</dc:creator>
  <cp:lastModifiedBy>潘勇</cp:lastModifiedBy>
  <cp:lastPrinted>2026-08-27T09:18:00Z</cp:lastPrinted>
  <dcterms:modified xsi:type="dcterms:W3CDTF">2026-08-28T02:18:36Z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4A4BD78926274405981CC729EAC8FEB9_13</vt:lpwstr>
  </property>
  <property fmtid="{D5CDD505-2E9C-101B-9397-08002B2CF9AE}" pid="4" name="KSOTemplateDocerSaveRecord">
    <vt:lpwstr>eyJoZGlkIjoiNWQwM2UyNDMwNmQ2Y2RjZTMwN2QwZTNkMTcxZDc1ZmQiLCJ1c2VySWQiOiIxNjIyMzY2MjQ3In0=</vt:lpwstr>
  </property>
</Properties>
</file>