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585F8">
      <w:pPr>
        <w:jc w:val="center"/>
        <w:rPr>
          <w:rFonts w:hint="eastAsia" w:eastAsiaTheme="minorEastAsia"/>
          <w:b/>
          <w:bCs/>
          <w:sz w:val="32"/>
          <w:szCs w:val="32"/>
          <w:highlight w:val="none"/>
          <w:lang w:eastAsia="zh-CN"/>
        </w:rPr>
      </w:pPr>
      <w:r>
        <w:rPr>
          <w:b/>
          <w:bCs/>
          <w:sz w:val="32"/>
          <w:szCs w:val="32"/>
          <w:highlight w:val="none"/>
        </w:rPr>
        <w:br w:type="textWrapping"/>
      </w:r>
      <w:r>
        <w:rPr>
          <w:rFonts w:hint="eastAsia" w:eastAsiaTheme="minorEastAsia"/>
          <w:b/>
          <w:bCs/>
          <w:sz w:val="32"/>
          <w:szCs w:val="32"/>
          <w:highlight w:val="none"/>
          <w:lang w:eastAsia="zh-CN"/>
        </w:rPr>
        <w:drawing>
          <wp:inline distT="0" distB="0" distL="114300" distR="114300">
            <wp:extent cx="4692650" cy="1492250"/>
            <wp:effectExtent l="0" t="0" r="6350" b="6350"/>
            <wp:docPr id="1" name="图片 1" descr="a8b2176caa0bd50f7afd5c7fdd4d4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8b2176caa0bd50f7afd5c7fdd4d4dd8"/>
                    <pic:cNvPicPr>
                      <a:picLocks noChangeAspect="1"/>
                    </pic:cNvPicPr>
                  </pic:nvPicPr>
                  <pic:blipFill>
                    <a:blip r:embed="rId6"/>
                    <a:stretch>
                      <a:fillRect/>
                    </a:stretch>
                  </pic:blipFill>
                  <pic:spPr>
                    <a:xfrm>
                      <a:off x="0" y="0"/>
                      <a:ext cx="4692650" cy="1492250"/>
                    </a:xfrm>
                    <a:prstGeom prst="rect">
                      <a:avLst/>
                    </a:prstGeom>
                  </pic:spPr>
                </pic:pic>
              </a:graphicData>
            </a:graphic>
          </wp:inline>
        </w:drawing>
      </w:r>
    </w:p>
    <w:p w14:paraId="23BBDEDB">
      <w:pPr>
        <w:jc w:val="center"/>
        <w:rPr>
          <w:b/>
          <w:bCs/>
          <w:sz w:val="32"/>
          <w:szCs w:val="32"/>
          <w:highlight w:val="none"/>
        </w:rPr>
      </w:pPr>
    </w:p>
    <w:p w14:paraId="2FF18FED">
      <w:pPr>
        <w:jc w:val="center"/>
        <w:rPr>
          <w:b/>
          <w:bCs/>
          <w:sz w:val="32"/>
          <w:szCs w:val="32"/>
          <w:highlight w:val="none"/>
        </w:rPr>
      </w:pPr>
    </w:p>
    <w:p w14:paraId="51E31470">
      <w:pPr>
        <w:spacing w:after="1516" w:line="259" w:lineRule="auto"/>
        <w:ind w:left="674"/>
        <w:jc w:val="center"/>
        <w:rPr>
          <w:rFonts w:ascii="Times New Roman" w:hAnsi="Times New Roman" w:eastAsia="仿宋_GB2312" w:cs="Times New Roman"/>
          <w:b/>
          <w:sz w:val="72"/>
          <w:szCs w:val="72"/>
          <w:highlight w:val="none"/>
        </w:rPr>
      </w:pPr>
      <w:r>
        <w:rPr>
          <w:rFonts w:hint="eastAsia" w:ascii="Times New Roman" w:hAnsi="Times New Roman" w:eastAsia="仿宋_GB2312" w:cs="Times New Roman"/>
          <w:b/>
          <w:sz w:val="72"/>
          <w:szCs w:val="72"/>
          <w:highlight w:val="none"/>
          <w:lang w:val="en-US" w:eastAsia="zh-CN"/>
        </w:rPr>
        <w:t>温氏晶宝2026年度      猪肉冷链运输</w:t>
      </w:r>
    </w:p>
    <w:p w14:paraId="5914B0BC">
      <w:pPr>
        <w:spacing w:after="1516" w:line="259" w:lineRule="auto"/>
        <w:ind w:left="674"/>
        <w:jc w:val="center"/>
        <w:rPr>
          <w:highlight w:val="none"/>
        </w:rPr>
      </w:pPr>
      <w:r>
        <w:rPr>
          <w:rFonts w:ascii="Times New Roman" w:hAnsi="Times New Roman" w:eastAsia="仿宋_GB2312" w:cs="Times New Roman"/>
          <w:b/>
          <w:sz w:val="72"/>
          <w:szCs w:val="72"/>
          <w:highlight w:val="none"/>
        </w:rPr>
        <w:t>招标文件</w:t>
      </w:r>
    </w:p>
    <w:p w14:paraId="303D79AA">
      <w:pPr>
        <w:jc w:val="center"/>
        <w:rPr>
          <w:b/>
          <w:bCs/>
          <w:sz w:val="32"/>
          <w:szCs w:val="32"/>
          <w:highlight w:val="none"/>
        </w:rPr>
      </w:pPr>
    </w:p>
    <w:p w14:paraId="15C62072">
      <w:pPr>
        <w:jc w:val="center"/>
        <w:rPr>
          <w:b/>
          <w:bCs/>
          <w:sz w:val="32"/>
          <w:szCs w:val="32"/>
          <w:highlight w:val="none"/>
        </w:rPr>
      </w:pPr>
    </w:p>
    <w:p w14:paraId="4C4BBC6D">
      <w:pPr>
        <w:jc w:val="center"/>
        <w:rPr>
          <w:b/>
          <w:bCs/>
          <w:sz w:val="32"/>
          <w:szCs w:val="32"/>
          <w:highlight w:val="none"/>
        </w:rPr>
      </w:pPr>
    </w:p>
    <w:p w14:paraId="57EA1836">
      <w:pPr>
        <w:jc w:val="center"/>
        <w:rPr>
          <w:b/>
          <w:bCs/>
          <w:sz w:val="32"/>
          <w:szCs w:val="32"/>
          <w:highlight w:val="none"/>
        </w:rPr>
      </w:pPr>
    </w:p>
    <w:p w14:paraId="58D6CECC">
      <w:pPr>
        <w:jc w:val="center"/>
        <w:rPr>
          <w:b/>
          <w:bCs/>
          <w:sz w:val="32"/>
          <w:szCs w:val="32"/>
          <w:highlight w:val="none"/>
        </w:rPr>
      </w:pPr>
    </w:p>
    <w:p w14:paraId="147C00C9">
      <w:pPr>
        <w:rPr>
          <w:b/>
          <w:bCs/>
          <w:sz w:val="32"/>
          <w:szCs w:val="32"/>
          <w:highlight w:val="none"/>
        </w:rPr>
      </w:pPr>
    </w:p>
    <w:p w14:paraId="3E5C3D1F">
      <w:pPr>
        <w:pStyle w:val="2"/>
        <w:spacing w:after="2" w:line="256" w:lineRule="auto"/>
        <w:ind w:left="-5" w:right="689"/>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招标</w:t>
      </w:r>
      <w:r>
        <w:rPr>
          <w:rFonts w:hint="eastAsia" w:ascii="Times New Roman" w:hAnsi="Times New Roman" w:eastAsia="仿宋_GB2312" w:cs="Times New Roman"/>
          <w:color w:val="auto"/>
          <w:sz w:val="32"/>
          <w:szCs w:val="32"/>
          <w:highlight w:val="none"/>
        </w:rPr>
        <w:t>项</w:t>
      </w:r>
      <w:r>
        <w:rPr>
          <w:rFonts w:ascii="Times New Roman" w:hAnsi="Times New Roman" w:eastAsia="仿宋_GB2312" w:cs="Times New Roman"/>
          <w:color w:val="auto"/>
          <w:sz w:val="32"/>
          <w:szCs w:val="32"/>
          <w:highlight w:val="none"/>
        </w:rPr>
        <w:t>目名称： 202</w:t>
      </w: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度猪肉冻品</w:t>
      </w:r>
      <w:r>
        <w:rPr>
          <w:rFonts w:hint="eastAsia" w:ascii="Times New Roman" w:hAnsi="Times New Roman" w:eastAsia="仿宋_GB2312" w:cs="Times New Roman"/>
          <w:color w:val="auto"/>
          <w:sz w:val="32"/>
          <w:szCs w:val="32"/>
          <w:highlight w:val="none"/>
        </w:rPr>
        <w:t>第</w:t>
      </w:r>
      <w:r>
        <w:rPr>
          <w:rFonts w:ascii="Times New Roman" w:hAnsi="Times New Roman" w:eastAsia="仿宋_GB2312" w:cs="Times New Roman"/>
          <w:color w:val="auto"/>
          <w:sz w:val="32"/>
          <w:szCs w:val="32"/>
          <w:highlight w:val="none"/>
        </w:rPr>
        <w:t>三方</w:t>
      </w:r>
      <w:r>
        <w:rPr>
          <w:rFonts w:hint="eastAsia" w:ascii="Times New Roman" w:hAnsi="Times New Roman" w:eastAsia="仿宋_GB2312" w:cs="Times New Roman"/>
          <w:color w:val="auto"/>
          <w:sz w:val="32"/>
          <w:szCs w:val="32"/>
          <w:highlight w:val="none"/>
          <w:lang w:val="en-US" w:eastAsia="zh-CN"/>
        </w:rPr>
        <w:t>冷链</w:t>
      </w:r>
      <w:r>
        <w:rPr>
          <w:rFonts w:ascii="Times New Roman" w:hAnsi="Times New Roman" w:eastAsia="仿宋_GB2312" w:cs="Times New Roman"/>
          <w:color w:val="auto"/>
          <w:sz w:val="32"/>
          <w:szCs w:val="32"/>
          <w:highlight w:val="none"/>
        </w:rPr>
        <w:t>物流服务招标</w:t>
      </w:r>
      <w:r>
        <w:rPr>
          <w:rFonts w:hint="eastAsia" w:ascii="Times New Roman" w:hAnsi="Times New Roman" w:eastAsia="仿宋_GB2312" w:cs="Times New Roman"/>
          <w:color w:val="auto"/>
          <w:sz w:val="32"/>
          <w:szCs w:val="32"/>
          <w:highlight w:val="none"/>
        </w:rPr>
        <w:t xml:space="preserve">  </w:t>
      </w:r>
    </w:p>
    <w:p w14:paraId="5D0B0F3F">
      <w:pPr>
        <w:pStyle w:val="2"/>
        <w:spacing w:after="2" w:line="256" w:lineRule="auto"/>
        <w:ind w:left="-5" w:right="689"/>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招 </w:t>
      </w:r>
      <w:r>
        <w:rPr>
          <w:rFonts w:ascii="Times New Roman" w:hAnsi="Times New Roman" w:eastAsia="仿宋_GB2312" w:cs="Times New Roman"/>
          <w:color w:val="auto"/>
          <w:sz w:val="32"/>
          <w:szCs w:val="32"/>
          <w:highlight w:val="none"/>
        </w:rPr>
        <w:t xml:space="preserve">  标</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人：</w:t>
      </w:r>
      <w:r>
        <w:rPr>
          <w:rFonts w:hint="eastAsia" w:ascii="Times New Roman" w:hAnsi="Times New Roman" w:eastAsia="仿宋_GB2312" w:cs="Times New Roman"/>
          <w:color w:val="auto"/>
          <w:sz w:val="32"/>
          <w:szCs w:val="32"/>
          <w:highlight w:val="none"/>
          <w:lang w:val="en-US" w:eastAsia="zh-CN"/>
        </w:rPr>
        <w:t>中山</w:t>
      </w:r>
      <w:r>
        <w:rPr>
          <w:rFonts w:hint="eastAsia" w:ascii="Times New Roman" w:hAnsi="Times New Roman" w:eastAsia="仿宋_GB2312" w:cs="Times New Roman"/>
          <w:color w:val="auto"/>
          <w:sz w:val="32"/>
          <w:szCs w:val="32"/>
          <w:highlight w:val="none"/>
        </w:rPr>
        <w:t>温氏</w:t>
      </w:r>
      <w:r>
        <w:rPr>
          <w:rFonts w:hint="eastAsia" w:ascii="Times New Roman" w:hAnsi="Times New Roman" w:eastAsia="仿宋_GB2312" w:cs="Times New Roman"/>
          <w:color w:val="auto"/>
          <w:sz w:val="32"/>
          <w:szCs w:val="32"/>
          <w:highlight w:val="none"/>
          <w:lang w:val="en-US" w:eastAsia="zh-CN"/>
        </w:rPr>
        <w:t>晶宝</w:t>
      </w:r>
      <w:r>
        <w:rPr>
          <w:rFonts w:ascii="Times New Roman" w:hAnsi="Times New Roman" w:eastAsia="仿宋_GB2312" w:cs="Times New Roman"/>
          <w:color w:val="auto"/>
          <w:sz w:val="32"/>
          <w:szCs w:val="32"/>
          <w:highlight w:val="none"/>
        </w:rPr>
        <w:t>食品有限公司</w:t>
      </w:r>
      <w:r>
        <w:rPr>
          <w:rFonts w:hint="eastAsia" w:ascii="Times New Roman" w:hAnsi="Times New Roman" w:eastAsia="仿宋_GB2312" w:cs="Times New Roman"/>
          <w:color w:val="auto"/>
          <w:sz w:val="32"/>
          <w:szCs w:val="32"/>
          <w:highlight w:val="none"/>
        </w:rPr>
        <w:t xml:space="preserve">          </w:t>
      </w:r>
    </w:p>
    <w:p w14:paraId="63CE4AF4">
      <w:pPr>
        <w:pStyle w:val="2"/>
        <w:spacing w:after="2" w:line="256" w:lineRule="auto"/>
        <w:ind w:left="-5" w:right="689"/>
        <w:jc w:val="left"/>
        <w:rPr>
          <w:highlight w:val="none"/>
        </w:rPr>
      </w:pPr>
      <w:r>
        <w:rPr>
          <w:rFonts w:hint="eastAsia" w:ascii="Times New Roman" w:hAnsi="Times New Roman" w:eastAsia="仿宋_GB2312" w:cs="Times New Roman"/>
          <w:color w:val="auto"/>
          <w:sz w:val="32"/>
          <w:szCs w:val="32"/>
          <w:highlight w:val="none"/>
        </w:rPr>
        <w:t>招标</w:t>
      </w:r>
      <w:r>
        <w:rPr>
          <w:rFonts w:ascii="Times New Roman" w:hAnsi="Times New Roman" w:eastAsia="仿宋_GB2312" w:cs="Times New Roman"/>
          <w:color w:val="auto"/>
          <w:sz w:val="32"/>
          <w:szCs w:val="32"/>
          <w:highlight w:val="none"/>
        </w:rPr>
        <w:t>组织单位：</w:t>
      </w:r>
      <w:r>
        <w:rPr>
          <w:rFonts w:hint="eastAsia" w:ascii="Times New Roman" w:hAnsi="Times New Roman" w:eastAsia="仿宋_GB2312" w:cs="Times New Roman"/>
          <w:color w:val="auto"/>
          <w:sz w:val="32"/>
          <w:szCs w:val="32"/>
          <w:highlight w:val="none"/>
          <w:lang w:val="en-US" w:eastAsia="zh-CN"/>
        </w:rPr>
        <w:t>广东温氏晶宝食品有限公司</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 xml:space="preserve"> </w:t>
      </w:r>
    </w:p>
    <w:p w14:paraId="1E50739A">
      <w:pPr>
        <w:pStyle w:val="2"/>
        <w:spacing w:after="2" w:line="256" w:lineRule="auto"/>
        <w:ind w:left="-5" w:right="689"/>
        <w:jc w:val="lef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auto"/>
          <w:sz w:val="32"/>
          <w:szCs w:val="32"/>
          <w:highlight w:val="none"/>
        </w:rPr>
        <w:t xml:space="preserve">招 </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 xml:space="preserve">标 </w:t>
      </w:r>
      <w:r>
        <w:rPr>
          <w:rFonts w:ascii="Times New Roman" w:hAnsi="Times New Roman" w:eastAsia="仿宋_GB2312" w:cs="Times New Roman"/>
          <w:color w:val="auto"/>
          <w:sz w:val="32"/>
          <w:szCs w:val="32"/>
          <w:highlight w:val="none"/>
        </w:rPr>
        <w:t>编</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号：</w:t>
      </w:r>
      <w:r>
        <w:rPr>
          <w:rFonts w:hint="eastAsia" w:ascii="Times New Roman" w:hAnsi="Times New Roman" w:eastAsia="仿宋_GB2312" w:cs="Times New Roman"/>
          <w:color w:val="000000" w:themeColor="text1"/>
          <w:sz w:val="32"/>
          <w:szCs w:val="32"/>
          <w:highlight w:val="none"/>
          <w:lang w:val="en-US" w:eastAsia="en-US"/>
          <w14:textFill>
            <w14:solidFill>
              <w14:schemeClr w14:val="tx1"/>
            </w14:solidFill>
          </w14:textFill>
        </w:rPr>
        <w:t>wsspjt-2026-YSFW21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80</w:t>
      </w:r>
      <w:bookmarkStart w:id="0" w:name="_GoBack"/>
      <w:bookmarkEnd w:id="0"/>
    </w:p>
    <w:p w14:paraId="7CA7BEC5">
      <w:pPr>
        <w:rPr>
          <w:highlight w:val="none"/>
        </w:rPr>
      </w:pPr>
    </w:p>
    <w:p w14:paraId="62A89AD9">
      <w:pPr>
        <w:pStyle w:val="2"/>
        <w:spacing w:after="2" w:line="256" w:lineRule="auto"/>
        <w:ind w:left="-5" w:right="689"/>
        <w:jc w:val="left"/>
        <w:rPr>
          <w:rFonts w:ascii="Times New Roman" w:hAnsi="Times New Roman" w:eastAsia="仿宋_GB2312" w:cs="Times New Roman"/>
          <w:color w:val="auto"/>
          <w:sz w:val="32"/>
          <w:szCs w:val="32"/>
          <w:highlight w:val="none"/>
        </w:rPr>
      </w:pPr>
    </w:p>
    <w:p w14:paraId="6A8CCF86">
      <w:pPr>
        <w:jc w:val="center"/>
        <w:rPr>
          <w:rFonts w:ascii="Times New Roman" w:hAnsi="Times New Roman" w:eastAsia="仿宋_GB2312" w:cs="Times New Roman"/>
          <w:b/>
          <w:sz w:val="44"/>
          <w:szCs w:val="44"/>
          <w:highlight w:val="none"/>
        </w:rPr>
      </w:pPr>
      <w:r>
        <w:rPr>
          <w:rFonts w:hint="eastAsia" w:ascii="Times New Roman" w:hAnsi="Times New Roman" w:eastAsia="仿宋_GB2312" w:cs="Times New Roman"/>
          <w:b/>
          <w:sz w:val="44"/>
          <w:szCs w:val="44"/>
          <w:highlight w:val="none"/>
        </w:rPr>
        <w:t>目录</w:t>
      </w:r>
    </w:p>
    <w:p w14:paraId="69C0F64B">
      <w:pPr>
        <w:jc w:val="center"/>
        <w:rPr>
          <w:rFonts w:ascii="Times New Roman" w:hAnsi="Times New Roman" w:eastAsia="仿宋_GB2312" w:cs="Times New Roman"/>
          <w:b/>
          <w:sz w:val="44"/>
          <w:szCs w:val="44"/>
          <w:highlight w:val="none"/>
        </w:rPr>
      </w:pPr>
    </w:p>
    <w:p w14:paraId="4DC8CD79">
      <w:pPr>
        <w:jc w:val="center"/>
        <w:rPr>
          <w:b/>
          <w:bCs/>
          <w:sz w:val="32"/>
          <w:szCs w:val="32"/>
          <w:highlight w:val="none"/>
        </w:rPr>
      </w:pPr>
    </w:p>
    <w:p w14:paraId="4440F01E">
      <w:pPr>
        <w:rPr>
          <w:rFonts w:hint="default"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rPr>
        <w:t>第</w:t>
      </w:r>
      <w:r>
        <w:rPr>
          <w:rFonts w:ascii="Times New Roman" w:hAnsi="Times New Roman" w:eastAsia="仿宋_GB2312" w:cs="Times New Roman"/>
          <w:b/>
          <w:sz w:val="32"/>
          <w:szCs w:val="32"/>
          <w:highlight w:val="none"/>
        </w:rPr>
        <w:t>一部分</w:t>
      </w:r>
      <w:r>
        <w:rPr>
          <w:rFonts w:hint="eastAsia" w:ascii="Times New Roman" w:hAnsi="Times New Roman" w:eastAsia="仿宋_GB2312" w:cs="Times New Roman"/>
          <w:b/>
          <w:sz w:val="32"/>
          <w:szCs w:val="32"/>
          <w:highlight w:val="none"/>
        </w:rPr>
        <w:t xml:space="preserve">  投标项目说明</w:t>
      </w:r>
      <w:r>
        <w:rPr>
          <w:rFonts w:ascii="Times New Roman" w:hAnsi="Times New Roman" w:eastAsia="仿宋_GB2312" w:cs="Times New Roman"/>
          <w:b/>
          <w:sz w:val="32"/>
          <w:szCs w:val="32"/>
          <w:highlight w:val="none"/>
        </w:rPr>
        <w:t xml:space="preserve"> </w:t>
      </w:r>
      <w:r>
        <w:rPr>
          <w:rFonts w:hint="eastAsia" w:ascii="Times New Roman" w:hAnsi="Times New Roman" w:eastAsia="仿宋_GB2312" w:cs="Times New Roman"/>
          <w:b/>
          <w:sz w:val="32"/>
          <w:szCs w:val="32"/>
          <w:highlight w:val="none"/>
        </w:rPr>
        <w:t>--</w:t>
      </w: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-2</w:t>
      </w:r>
    </w:p>
    <w:p w14:paraId="66CD2E7D">
      <w:pPr>
        <w:rPr>
          <w:rFonts w:ascii="Times New Roman" w:hAnsi="Times New Roman" w:eastAsia="仿宋_GB2312" w:cs="Times New Roman"/>
          <w:b/>
          <w:sz w:val="32"/>
          <w:szCs w:val="32"/>
          <w:highlight w:val="none"/>
        </w:rPr>
      </w:pPr>
    </w:p>
    <w:p w14:paraId="09D91008">
      <w:pPr>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rPr>
        <w:t>第</w:t>
      </w:r>
      <w:r>
        <w:rPr>
          <w:rFonts w:ascii="Times New Roman" w:hAnsi="Times New Roman" w:eastAsia="仿宋_GB2312" w:cs="Times New Roman"/>
          <w:b/>
          <w:sz w:val="32"/>
          <w:szCs w:val="32"/>
          <w:highlight w:val="none"/>
        </w:rPr>
        <w:t>二部分</w:t>
      </w:r>
      <w:r>
        <w:rPr>
          <w:rFonts w:hint="eastAsia" w:ascii="Times New Roman" w:hAnsi="Times New Roman" w:eastAsia="仿宋_GB2312" w:cs="Times New Roman"/>
          <w:b/>
          <w:sz w:val="32"/>
          <w:szCs w:val="32"/>
          <w:highlight w:val="none"/>
        </w:rPr>
        <w:t xml:space="preserve">  投标</w:t>
      </w:r>
      <w:r>
        <w:rPr>
          <w:rFonts w:ascii="Times New Roman" w:hAnsi="Times New Roman" w:eastAsia="仿宋_GB2312" w:cs="Times New Roman"/>
          <w:b/>
          <w:sz w:val="32"/>
          <w:szCs w:val="32"/>
          <w:highlight w:val="none"/>
        </w:rPr>
        <w:t xml:space="preserve">须知    </w:t>
      </w: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3</w:t>
      </w:r>
      <w:r>
        <w:rPr>
          <w:rFonts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7</w:t>
      </w:r>
    </w:p>
    <w:p w14:paraId="04FE5AE0">
      <w:pPr>
        <w:rPr>
          <w:rFonts w:ascii="Times New Roman" w:hAnsi="Times New Roman" w:eastAsia="仿宋_GB2312" w:cs="Times New Roman"/>
          <w:b/>
          <w:sz w:val="32"/>
          <w:szCs w:val="32"/>
          <w:highlight w:val="none"/>
        </w:rPr>
      </w:pPr>
    </w:p>
    <w:p w14:paraId="4AB1F0F9">
      <w:pPr>
        <w:jc w:val="center"/>
        <w:rPr>
          <w:b/>
          <w:bCs/>
          <w:sz w:val="32"/>
          <w:szCs w:val="32"/>
          <w:highlight w:val="none"/>
        </w:rPr>
      </w:pPr>
    </w:p>
    <w:p w14:paraId="73264E2D">
      <w:pPr>
        <w:jc w:val="center"/>
        <w:rPr>
          <w:b/>
          <w:bCs/>
          <w:sz w:val="32"/>
          <w:szCs w:val="32"/>
          <w:highlight w:val="none"/>
        </w:rPr>
      </w:pPr>
    </w:p>
    <w:p w14:paraId="3713B719">
      <w:pPr>
        <w:jc w:val="center"/>
        <w:rPr>
          <w:b/>
          <w:bCs/>
          <w:sz w:val="32"/>
          <w:szCs w:val="32"/>
          <w:highlight w:val="none"/>
        </w:rPr>
      </w:pPr>
    </w:p>
    <w:p w14:paraId="527C1C1A">
      <w:pPr>
        <w:jc w:val="center"/>
        <w:rPr>
          <w:b/>
          <w:bCs/>
          <w:sz w:val="32"/>
          <w:szCs w:val="32"/>
          <w:highlight w:val="none"/>
        </w:rPr>
      </w:pPr>
    </w:p>
    <w:p w14:paraId="1D244324">
      <w:pPr>
        <w:jc w:val="center"/>
        <w:rPr>
          <w:b/>
          <w:bCs/>
          <w:sz w:val="32"/>
          <w:szCs w:val="32"/>
          <w:highlight w:val="none"/>
        </w:rPr>
      </w:pPr>
    </w:p>
    <w:p w14:paraId="7ECEB376">
      <w:pPr>
        <w:jc w:val="center"/>
        <w:rPr>
          <w:b/>
          <w:bCs/>
          <w:sz w:val="32"/>
          <w:szCs w:val="32"/>
          <w:highlight w:val="none"/>
        </w:rPr>
      </w:pPr>
    </w:p>
    <w:p w14:paraId="023E88E4">
      <w:pPr>
        <w:jc w:val="center"/>
        <w:rPr>
          <w:b/>
          <w:bCs/>
          <w:sz w:val="32"/>
          <w:szCs w:val="32"/>
          <w:highlight w:val="none"/>
        </w:rPr>
      </w:pPr>
    </w:p>
    <w:p w14:paraId="339BDE6E">
      <w:pPr>
        <w:jc w:val="center"/>
        <w:rPr>
          <w:b/>
          <w:bCs/>
          <w:sz w:val="32"/>
          <w:szCs w:val="32"/>
          <w:highlight w:val="none"/>
        </w:rPr>
      </w:pPr>
    </w:p>
    <w:p w14:paraId="0304BDF0">
      <w:pPr>
        <w:jc w:val="center"/>
        <w:rPr>
          <w:b/>
          <w:bCs/>
          <w:sz w:val="32"/>
          <w:szCs w:val="32"/>
          <w:highlight w:val="none"/>
        </w:rPr>
      </w:pPr>
    </w:p>
    <w:p w14:paraId="2AFA7C9D">
      <w:pPr>
        <w:jc w:val="center"/>
        <w:rPr>
          <w:b/>
          <w:bCs/>
          <w:sz w:val="32"/>
          <w:szCs w:val="32"/>
          <w:highlight w:val="none"/>
        </w:rPr>
      </w:pPr>
    </w:p>
    <w:p w14:paraId="3084C91F">
      <w:pPr>
        <w:jc w:val="center"/>
        <w:rPr>
          <w:b/>
          <w:bCs/>
          <w:sz w:val="32"/>
          <w:szCs w:val="32"/>
          <w:highlight w:val="none"/>
        </w:rPr>
      </w:pPr>
    </w:p>
    <w:p w14:paraId="1F9DE224">
      <w:pPr>
        <w:jc w:val="center"/>
        <w:rPr>
          <w:b/>
          <w:bCs/>
          <w:sz w:val="32"/>
          <w:szCs w:val="32"/>
          <w:highlight w:val="none"/>
        </w:rPr>
      </w:pPr>
    </w:p>
    <w:p w14:paraId="5F58948B">
      <w:pPr>
        <w:spacing w:line="420" w:lineRule="exact"/>
        <w:jc w:val="center"/>
        <w:rPr>
          <w:b/>
          <w:bCs/>
          <w:sz w:val="32"/>
          <w:szCs w:val="32"/>
          <w:highlight w:val="none"/>
        </w:rPr>
      </w:pPr>
    </w:p>
    <w:p w14:paraId="0A9174A8">
      <w:pPr>
        <w:spacing w:line="420" w:lineRule="exact"/>
        <w:rPr>
          <w:b/>
          <w:bCs/>
          <w:sz w:val="32"/>
          <w:szCs w:val="32"/>
          <w:highlight w:val="none"/>
        </w:rPr>
        <w:sectPr>
          <w:headerReference r:id="rId3" w:type="default"/>
          <w:pgSz w:w="11906" w:h="16838"/>
          <w:pgMar w:top="1440" w:right="1230" w:bottom="1440" w:left="123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E6398FB">
      <w:pPr>
        <w:spacing w:line="500" w:lineRule="exact"/>
        <w:ind w:firstLine="1988" w:firstLineChars="450"/>
        <w:rPr>
          <w:rFonts w:ascii="宋体" w:hAnsi="宋体" w:eastAsia="宋体" w:cs="Times New Roman"/>
          <w:b/>
          <w:spacing w:val="-6"/>
          <w:sz w:val="44"/>
          <w:szCs w:val="44"/>
          <w:highlight w:val="none"/>
        </w:rPr>
      </w:pPr>
      <w:r>
        <w:rPr>
          <w:rFonts w:hint="eastAsia" w:ascii="Times New Roman" w:hAnsi="Times New Roman" w:eastAsia="仿宋_GB2312" w:cs="Times New Roman"/>
          <w:b/>
          <w:sz w:val="44"/>
          <w:szCs w:val="44"/>
          <w:highlight w:val="none"/>
        </w:rPr>
        <w:t>第</w:t>
      </w:r>
      <w:r>
        <w:rPr>
          <w:rFonts w:ascii="Times New Roman" w:hAnsi="Times New Roman" w:eastAsia="仿宋_GB2312" w:cs="Times New Roman"/>
          <w:b/>
          <w:sz w:val="44"/>
          <w:szCs w:val="44"/>
          <w:highlight w:val="none"/>
        </w:rPr>
        <w:t>一部分</w:t>
      </w:r>
      <w:r>
        <w:rPr>
          <w:rFonts w:hint="eastAsia" w:ascii="Times New Roman" w:hAnsi="Times New Roman" w:eastAsia="仿宋_GB2312" w:cs="Times New Roman"/>
          <w:b/>
          <w:sz w:val="44"/>
          <w:szCs w:val="44"/>
          <w:highlight w:val="none"/>
        </w:rPr>
        <w:t xml:space="preserve">  投标</w:t>
      </w:r>
      <w:r>
        <w:rPr>
          <w:rFonts w:ascii="Times New Roman" w:hAnsi="Times New Roman" w:eastAsia="仿宋_GB2312" w:cs="Times New Roman"/>
          <w:b/>
          <w:sz w:val="44"/>
          <w:szCs w:val="44"/>
          <w:highlight w:val="none"/>
        </w:rPr>
        <w:t>项目说明</w:t>
      </w:r>
    </w:p>
    <w:p w14:paraId="4B84C287">
      <w:pPr>
        <w:keepNext w:val="0"/>
        <w:keepLines w:val="0"/>
        <w:pageBreakBefore w:val="0"/>
        <w:widowControl w:val="0"/>
        <w:kinsoku/>
        <w:wordWrap/>
        <w:overflowPunct/>
        <w:topLinePunct w:val="0"/>
        <w:autoSpaceDE/>
        <w:autoSpaceDN/>
        <w:bidi w:val="0"/>
        <w:adjustRightInd/>
        <w:snapToGrid/>
        <w:spacing w:line="406" w:lineRule="exact"/>
        <w:ind w:firstLine="643" w:firstLineChars="200"/>
        <w:textAlignment w:val="auto"/>
        <w:rPr>
          <w:rFonts w:hint="eastAsia"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1、招标人简介</w:t>
      </w:r>
    </w:p>
    <w:p w14:paraId="29B01C36">
      <w:pPr>
        <w:keepNext w:val="0"/>
        <w:keepLines w:val="0"/>
        <w:pageBreakBefore w:val="0"/>
        <w:widowControl w:val="0"/>
        <w:kinsoku/>
        <w:wordWrap/>
        <w:overflowPunct/>
        <w:topLinePunct w:val="0"/>
        <w:autoSpaceDE/>
        <w:autoSpaceDN/>
        <w:bidi w:val="0"/>
        <w:adjustRightInd/>
        <w:snapToGrid/>
        <w:spacing w:line="406" w:lineRule="exact"/>
        <w:ind w:firstLine="643" w:firstLineChars="200"/>
        <w:textAlignment w:val="auto"/>
        <w:rPr>
          <w:rFonts w:hint="eastAsia"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中山温氏晶宝食品有限公司作为温氏股份旗下的全资子公司，其战略地位与业务布局具有显著特色。公司地处粤港澳大湾区西岸核心区域——广东省中山市西区，是一家融合大型冷库运营、肉食品精深加工与现代化物流配送等功能的综合性生态集群企业。该项目配备超2万平方米的先进多温层仓库设施，可满足不同品类食品对存储温度的差异化需求；同时，公司紧邻广珠西线高速公路西区出口，公路交通网络发达，确保物流运输高效畅通。优越的区位条件与完善的硬件设施，为公司向客户提供便捷、高效、可靠的冷链仓储及物流服务奠定了坚实基础。</w:t>
      </w:r>
    </w:p>
    <w:p w14:paraId="1F70D61C">
      <w:pPr>
        <w:keepNext w:val="0"/>
        <w:keepLines w:val="0"/>
        <w:pageBreakBefore w:val="0"/>
        <w:widowControl w:val="0"/>
        <w:numPr>
          <w:ilvl w:val="0"/>
          <w:numId w:val="1"/>
        </w:numPr>
        <w:kinsoku/>
        <w:wordWrap/>
        <w:overflowPunct/>
        <w:topLinePunct w:val="0"/>
        <w:autoSpaceDE/>
        <w:autoSpaceDN/>
        <w:bidi w:val="0"/>
        <w:adjustRightInd/>
        <w:snapToGrid/>
        <w:spacing w:line="406" w:lineRule="exact"/>
        <w:ind w:firstLine="56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招标</w:t>
      </w:r>
      <w:r>
        <w:rPr>
          <w:rFonts w:hint="eastAsia" w:ascii="Times New Roman" w:hAnsi="Times New Roman" w:eastAsia="仿宋_GB2312" w:cs="Times New Roman"/>
          <w:b/>
          <w:bCs/>
          <w:sz w:val="32"/>
          <w:szCs w:val="32"/>
          <w:highlight w:val="none"/>
          <w:lang w:val="en-US" w:eastAsia="zh-CN"/>
        </w:rPr>
        <w:t>范围</w:t>
      </w:r>
      <w:r>
        <w:rPr>
          <w:rFonts w:hint="eastAsia"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（45HQ猪肉冻品冷藏货柜车）线路</w:t>
      </w:r>
    </w:p>
    <w:tbl>
      <w:tblPr>
        <w:tblStyle w:val="6"/>
        <w:tblW w:w="96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2139"/>
        <w:gridCol w:w="2280"/>
        <w:gridCol w:w="1043"/>
        <w:gridCol w:w="1003"/>
        <w:gridCol w:w="1109"/>
        <w:gridCol w:w="1014"/>
      </w:tblGrid>
      <w:tr w14:paraId="30D6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98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线路</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E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出发地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  方式</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  品种</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1-5月    车次</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C5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里程</w:t>
            </w:r>
          </w:p>
        </w:tc>
      </w:tr>
      <w:tr w14:paraId="7060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BAE7">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C84D">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1155">
            <w:pPr>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2B64">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D6F">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126F">
            <w:pPr>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F03F">
            <w:pPr>
              <w:jc w:val="center"/>
              <w:rPr>
                <w:rFonts w:hint="eastAsia" w:ascii="宋体" w:hAnsi="宋体" w:eastAsia="宋体" w:cs="宋体"/>
                <w:i w:val="0"/>
                <w:iCs w:val="0"/>
                <w:color w:val="000000"/>
                <w:sz w:val="22"/>
                <w:szCs w:val="22"/>
                <w:u w:val="none"/>
              </w:rPr>
            </w:pPr>
          </w:p>
        </w:tc>
      </w:tr>
      <w:tr w14:paraId="672D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2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B1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云南省曲靖市温氏晶华食品有限公司</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60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广东省中山市中山温氏晶宝食品有限公司</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陆路  冷藏</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0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冻品  猪肉</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4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2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r>
      <w:tr w14:paraId="258B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A61A">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D945">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1F43">
            <w:pPr>
              <w:jc w:val="center"/>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C321">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EF68">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36D7">
            <w:pPr>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A532">
            <w:pPr>
              <w:jc w:val="center"/>
              <w:rPr>
                <w:rFonts w:hint="eastAsia" w:ascii="宋体" w:hAnsi="宋体" w:eastAsia="宋体" w:cs="宋体"/>
                <w:i w:val="0"/>
                <w:iCs w:val="0"/>
                <w:color w:val="000000"/>
                <w:sz w:val="22"/>
                <w:szCs w:val="22"/>
                <w:u w:val="none"/>
              </w:rPr>
            </w:pPr>
          </w:p>
        </w:tc>
      </w:tr>
      <w:tr w14:paraId="4B25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53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云南省曲靖市温氏晶华食品有限公司</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FB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广西南宁市江南区壮宁冷库              </w:t>
            </w: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A742">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158C">
            <w:pPr>
              <w:jc w:val="center"/>
              <w:rPr>
                <w:rFonts w:hint="eastAsia" w:ascii="宋体" w:hAnsi="宋体" w:eastAsia="宋体" w:cs="宋体"/>
                <w:i w:val="0"/>
                <w:iCs w:val="0"/>
                <w:color w:val="000000"/>
                <w:sz w:val="22"/>
                <w:szCs w:val="22"/>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6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A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r>
      <w:tr w14:paraId="6E50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4A43">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8E18">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A284">
            <w:pPr>
              <w:jc w:val="left"/>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789">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AAED">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03AE">
            <w:pPr>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8B46">
            <w:pPr>
              <w:jc w:val="center"/>
              <w:rPr>
                <w:rFonts w:hint="eastAsia" w:ascii="宋体" w:hAnsi="宋体" w:eastAsia="宋体" w:cs="宋体"/>
                <w:i w:val="0"/>
                <w:iCs w:val="0"/>
                <w:color w:val="000000"/>
                <w:sz w:val="22"/>
                <w:szCs w:val="22"/>
                <w:u w:val="none"/>
              </w:rPr>
            </w:pPr>
          </w:p>
        </w:tc>
      </w:tr>
      <w:tr w14:paraId="6A63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B6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广西南宁市江南区壮宁冷库 </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E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广东省中山市中山温氏晶宝食品有限公司</w:t>
            </w: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4203">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35BF">
            <w:pPr>
              <w:jc w:val="center"/>
              <w:rPr>
                <w:rFonts w:hint="eastAsia" w:ascii="宋体" w:hAnsi="宋体" w:eastAsia="宋体" w:cs="宋体"/>
                <w:i w:val="0"/>
                <w:iCs w:val="0"/>
                <w:color w:val="000000"/>
                <w:sz w:val="22"/>
                <w:szCs w:val="22"/>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4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C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r>
      <w:tr w14:paraId="1077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0EAD">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A216">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117C">
            <w:pPr>
              <w:jc w:val="left"/>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30E">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3A01">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FDA1">
            <w:pPr>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2A23">
            <w:pPr>
              <w:jc w:val="center"/>
              <w:rPr>
                <w:rFonts w:hint="eastAsia" w:ascii="宋体" w:hAnsi="宋体" w:eastAsia="宋体" w:cs="宋体"/>
                <w:i w:val="0"/>
                <w:iCs w:val="0"/>
                <w:color w:val="000000"/>
                <w:sz w:val="22"/>
                <w:szCs w:val="22"/>
                <w:u w:val="none"/>
              </w:rPr>
            </w:pPr>
          </w:p>
        </w:tc>
      </w:tr>
      <w:tr w14:paraId="4227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DF04">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317C">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B2FC">
            <w:pPr>
              <w:jc w:val="left"/>
              <w:rPr>
                <w:rFonts w:hint="eastAsia" w:ascii="宋体" w:hAnsi="宋体" w:eastAsia="宋体" w:cs="宋体"/>
                <w:i w:val="0"/>
                <w:iCs w:val="0"/>
                <w:color w:val="000000"/>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10E1">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DC7F">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21E7">
            <w:pPr>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2DB4">
            <w:pPr>
              <w:jc w:val="center"/>
              <w:rPr>
                <w:rFonts w:hint="eastAsia" w:ascii="宋体" w:hAnsi="宋体" w:eastAsia="宋体" w:cs="宋体"/>
                <w:i w:val="0"/>
                <w:iCs w:val="0"/>
                <w:color w:val="000000"/>
                <w:sz w:val="22"/>
                <w:szCs w:val="22"/>
                <w:u w:val="none"/>
              </w:rPr>
            </w:pPr>
          </w:p>
        </w:tc>
      </w:tr>
    </w:tbl>
    <w:p w14:paraId="17254D3F">
      <w:pPr>
        <w:keepNext w:val="0"/>
        <w:keepLines w:val="0"/>
        <w:pageBreakBefore w:val="0"/>
        <w:widowControl w:val="0"/>
        <w:numPr>
          <w:ilvl w:val="0"/>
          <w:numId w:val="0"/>
        </w:numPr>
        <w:kinsoku/>
        <w:wordWrap/>
        <w:overflowPunct/>
        <w:topLinePunct w:val="0"/>
        <w:autoSpaceDE/>
        <w:autoSpaceDN/>
        <w:bidi w:val="0"/>
        <w:adjustRightInd/>
        <w:snapToGrid/>
        <w:spacing w:line="406" w:lineRule="exact"/>
        <w:jc w:val="both"/>
        <w:textAlignment w:val="auto"/>
        <w:rPr>
          <w:rFonts w:ascii="Times New Roman" w:hAnsi="Times New Roman" w:eastAsia="仿宋_GB2312" w:cs="Times New Roman"/>
          <w:sz w:val="32"/>
          <w:szCs w:val="32"/>
          <w:highlight w:val="none"/>
        </w:rPr>
      </w:pPr>
    </w:p>
    <w:p w14:paraId="4E225150">
      <w:pPr>
        <w:keepNext w:val="0"/>
        <w:keepLines w:val="0"/>
        <w:pageBreakBefore w:val="0"/>
        <w:widowControl w:val="0"/>
        <w:numPr>
          <w:ilvl w:val="0"/>
          <w:numId w:val="1"/>
        </w:numPr>
        <w:kinsoku/>
        <w:wordWrap/>
        <w:overflowPunct/>
        <w:topLinePunct w:val="0"/>
        <w:autoSpaceDE/>
        <w:autoSpaceDN/>
        <w:bidi w:val="0"/>
        <w:adjustRightInd/>
        <w:snapToGrid/>
        <w:spacing w:line="406" w:lineRule="exact"/>
        <w:ind w:firstLine="56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招标方式：</w:t>
      </w:r>
      <w:r>
        <w:rPr>
          <w:rFonts w:hint="eastAsia" w:ascii="Times New Roman" w:hAnsi="Times New Roman" w:eastAsia="仿宋_GB2312" w:cs="Times New Roman"/>
          <w:sz w:val="32"/>
          <w:szCs w:val="32"/>
          <w:highlight w:val="none"/>
        </w:rPr>
        <w:t>网上公开招标</w:t>
      </w:r>
    </w:p>
    <w:p w14:paraId="125732EB">
      <w:pPr>
        <w:keepNext w:val="0"/>
        <w:keepLines w:val="0"/>
        <w:pageBreakBefore w:val="0"/>
        <w:widowControl w:val="0"/>
        <w:numPr>
          <w:ilvl w:val="0"/>
          <w:numId w:val="1"/>
        </w:numPr>
        <w:kinsoku/>
        <w:wordWrap/>
        <w:overflowPunct/>
        <w:topLinePunct w:val="0"/>
        <w:autoSpaceDE/>
        <w:autoSpaceDN/>
        <w:bidi w:val="0"/>
        <w:adjustRightInd/>
        <w:snapToGrid/>
        <w:spacing w:line="406" w:lineRule="exact"/>
        <w:ind w:firstLine="560"/>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投标流程：</w:t>
      </w:r>
    </w:p>
    <w:p w14:paraId="711E3DCF">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640" w:firstLineChars="200"/>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u w:val="none"/>
          <w:lang w:val="en-US" w:eastAsia="zh-CN"/>
        </w:rPr>
        <w:t>有意向参与投标报名的单位，可关注“温氏物流系统 ”公众号， 点击公众号“招投标系统”栏参与报名，或登录网址“</w:t>
      </w:r>
      <w:r>
        <w:rPr>
          <w:rFonts w:hint="eastAsia" w:ascii="Times New Roman" w:hAnsi="Times New Roman" w:eastAsia="仿宋_GB2312" w:cs="Times New Roman"/>
          <w:sz w:val="32"/>
          <w:szCs w:val="32"/>
          <w:highlight w:val="none"/>
          <w:u w:val="single"/>
          <w:lang w:val="en-US" w:eastAsia="zh-CN"/>
        </w:rPr>
        <w:t>https://bid.wens.com.cn/</w:t>
      </w:r>
      <w:r>
        <w:rPr>
          <w:rFonts w:hint="eastAsia" w:ascii="Times New Roman" w:hAnsi="Times New Roman" w:eastAsia="仿宋_GB2312" w:cs="Times New Roman"/>
          <w:sz w:val="32"/>
          <w:szCs w:val="32"/>
          <w:highlight w:val="none"/>
          <w:u w:val="none"/>
          <w:lang w:val="en-US" w:eastAsia="zh-CN"/>
        </w:rPr>
        <w:t>”进入我司招投标系统注册参与报名，其他报名方式无效。未注册账户的单位需先注册，注册账号需要通过招标单位审批，</w:t>
      </w:r>
      <w:r>
        <w:rPr>
          <w:rFonts w:hint="eastAsia" w:ascii="Times New Roman" w:hAnsi="Times New Roman" w:eastAsia="仿宋_GB2312" w:cs="Times New Roman"/>
          <w:b/>
          <w:bCs/>
          <w:sz w:val="32"/>
          <w:szCs w:val="32"/>
          <w:highlight w:val="none"/>
          <w:u w:val="none"/>
          <w:lang w:val="en-US" w:eastAsia="zh-CN"/>
        </w:rPr>
        <w:t>如注册后24小时内未审批通过，请电话联系</w:t>
      </w:r>
      <w:r>
        <w:rPr>
          <w:rFonts w:hint="eastAsia" w:ascii="Times New Roman" w:hAnsi="Times New Roman" w:eastAsia="仿宋_GB2312" w:cs="Times New Roman"/>
          <w:b/>
          <w:bCs/>
          <w:color w:val="000000" w:themeColor="text1"/>
          <w:sz w:val="32"/>
          <w:szCs w:val="32"/>
          <w:highlight w:val="none"/>
          <w:u w:val="none"/>
          <w:lang w:val="en-US" w:eastAsia="zh-CN"/>
          <w14:textFill>
            <w14:solidFill>
              <w14:schemeClr w14:val="tx1"/>
            </w14:solidFill>
          </w14:textFill>
        </w:rPr>
        <w:t>刘建萍（电话：13360199633</w:t>
      </w:r>
      <w:r>
        <w:rPr>
          <w:rFonts w:hint="eastAsia" w:ascii="Times New Roman" w:hAnsi="Times New Roman" w:eastAsia="仿宋_GB2312" w:cs="Times New Roman"/>
          <w:b/>
          <w:bCs/>
          <w:sz w:val="32"/>
          <w:szCs w:val="32"/>
          <w:highlight w:val="none"/>
          <w:u w:val="none"/>
          <w:lang w:val="en-US" w:eastAsia="zh-CN"/>
        </w:rPr>
        <w:t>）咨询。审批结果仅为账户注册通过，不代表投标单位参与本次投标资质审核通过。</w:t>
      </w:r>
    </w:p>
    <w:p w14:paraId="40899C64">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（2）温氏</w:t>
      </w:r>
      <w:r>
        <w:rPr>
          <w:rFonts w:hint="eastAsia" w:ascii="Times New Roman" w:hAnsi="Times New Roman" w:eastAsia="仿宋_GB2312" w:cs="Times New Roman"/>
          <w:sz w:val="32"/>
          <w:szCs w:val="32"/>
          <w:highlight w:val="none"/>
          <w:lang w:val="en-US" w:eastAsia="zh-CN"/>
        </w:rPr>
        <w:t>晶宝物流招标小组</w:t>
      </w:r>
      <w:r>
        <w:rPr>
          <w:rFonts w:hint="eastAsia" w:ascii="Times New Roman" w:hAnsi="Times New Roman" w:eastAsia="仿宋_GB2312" w:cs="Times New Roman"/>
          <w:sz w:val="32"/>
          <w:szCs w:val="32"/>
          <w:highlight w:val="none"/>
        </w:rPr>
        <w:t>对报名参与投标单位的资质进行评审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评审资质资料</w:t>
      </w:r>
      <w:r>
        <w:rPr>
          <w:rFonts w:hint="eastAsia" w:ascii="Times New Roman" w:hAnsi="Times New Roman" w:eastAsia="仿宋_GB2312" w:cs="Times New Roman"/>
          <w:sz w:val="32"/>
          <w:szCs w:val="32"/>
          <w:highlight w:val="none"/>
        </w:rPr>
        <w:t>包括①营业执照</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②</w:t>
      </w:r>
      <w:r>
        <w:rPr>
          <w:rFonts w:hint="eastAsia" w:ascii="Times New Roman" w:hAnsi="Times New Roman" w:eastAsia="仿宋_GB2312" w:cs="Times New Roman"/>
          <w:sz w:val="32"/>
          <w:szCs w:val="32"/>
          <w:highlight w:val="none"/>
          <w:lang w:val="en-US" w:eastAsia="zh-CN"/>
        </w:rPr>
        <w:t>道路</w:t>
      </w:r>
      <w:r>
        <w:rPr>
          <w:rFonts w:hint="eastAsia" w:ascii="Times New Roman" w:hAnsi="Times New Roman" w:eastAsia="仿宋_GB2312" w:cs="Times New Roman"/>
          <w:sz w:val="32"/>
          <w:szCs w:val="32"/>
          <w:highlight w:val="none"/>
        </w:rPr>
        <w:t>运输许可证或有相关运输许可的证明</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③法人身份证复印件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④投标单位车辆证明材料</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⑤代理人授权书及代理人身份证扫描件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⑥招标</w:t>
      </w:r>
      <w:r>
        <w:rPr>
          <w:rFonts w:hint="eastAsia" w:ascii="Times New Roman" w:hAnsi="Times New Roman" w:eastAsia="仿宋_GB2312" w:cs="Times New Roman"/>
          <w:sz w:val="32"/>
          <w:szCs w:val="32"/>
          <w:highlight w:val="none"/>
          <w:lang w:val="en-US" w:eastAsia="zh-CN"/>
        </w:rPr>
        <w:t>方</w:t>
      </w:r>
      <w:r>
        <w:rPr>
          <w:rFonts w:hint="eastAsia" w:ascii="Times New Roman" w:hAnsi="Times New Roman" w:eastAsia="仿宋_GB2312" w:cs="Times New Roman"/>
          <w:sz w:val="32"/>
          <w:szCs w:val="32"/>
          <w:highlight w:val="none"/>
        </w:rPr>
        <w:t>要求提供的其他证明材料。对通过资质评审、符合投标要求的单位将在招投标系统进行通知，通过的投标单位在投标前须缴纳投标保证金。</w:t>
      </w:r>
    </w:p>
    <w:p w14:paraId="243F1525">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）温氏</w:t>
      </w:r>
      <w:r>
        <w:rPr>
          <w:rFonts w:hint="eastAsia" w:ascii="Times New Roman" w:hAnsi="Times New Roman" w:eastAsia="仿宋_GB2312" w:cs="Times New Roman"/>
          <w:sz w:val="32"/>
          <w:szCs w:val="32"/>
          <w:highlight w:val="none"/>
          <w:lang w:val="en-US" w:eastAsia="zh-CN"/>
        </w:rPr>
        <w:t>晶宝</w:t>
      </w:r>
      <w:r>
        <w:rPr>
          <w:rFonts w:hint="eastAsia" w:ascii="Times New Roman" w:hAnsi="Times New Roman" w:eastAsia="仿宋_GB2312" w:cs="Times New Roman"/>
          <w:sz w:val="32"/>
          <w:szCs w:val="32"/>
          <w:highlight w:val="none"/>
        </w:rPr>
        <w:t>对审核合格的单位发放网上标书允许投标，投标单位在接收到邀标信息后，在规定时间内进入网上招投标系统</w:t>
      </w:r>
      <w:r>
        <w:rPr>
          <w:rFonts w:hint="eastAsia" w:ascii="Times New Roman" w:hAnsi="Times New Roman" w:eastAsia="仿宋_GB2312" w:cs="Times New Roman"/>
          <w:b/>
          <w:bCs/>
          <w:sz w:val="32"/>
          <w:szCs w:val="32"/>
          <w:highlight w:val="none"/>
        </w:rPr>
        <w:t>点击接受《投标承诺书》后方可填报价格</w:t>
      </w:r>
      <w:r>
        <w:rPr>
          <w:rFonts w:hint="eastAsia" w:ascii="Times New Roman" w:hAnsi="Times New Roman" w:eastAsia="仿宋_GB2312" w:cs="Times New Roman"/>
          <w:sz w:val="32"/>
          <w:szCs w:val="32"/>
          <w:highlight w:val="none"/>
        </w:rPr>
        <w:t xml:space="preserve"> ，同时填写《保证金退回申请》（用于投标单位未中标后申请退保证金的文件），签名盖章（手指模）后扫描上传完成投标。</w:t>
      </w:r>
    </w:p>
    <w:p w14:paraId="3B11409C">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5、通过资质评审的投标人投标前请于</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日18:00</w:t>
      </w:r>
      <w:r>
        <w:rPr>
          <w:rFonts w:hint="eastAsia" w:ascii="Times New Roman" w:hAnsi="Times New Roman" w:eastAsia="仿宋_GB2312" w:cs="Times New Roman"/>
          <w:sz w:val="32"/>
          <w:szCs w:val="32"/>
          <w:highlight w:val="none"/>
        </w:rPr>
        <w:t>前将本次投标报名保证金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 5万</w:t>
      </w:r>
      <w:r>
        <w:rPr>
          <w:rFonts w:hint="eastAsia" w:ascii="Times New Roman" w:hAnsi="Times New Roman" w:eastAsia="仿宋_GB2312" w:cs="Times New Roman"/>
          <w:sz w:val="32"/>
          <w:szCs w:val="32"/>
          <w:highlight w:val="none"/>
        </w:rPr>
        <w:t>元汇款至以下账号，保证金缴纳通过线下转账形式提交，以招标人收到时间为准，</w:t>
      </w:r>
      <w:r>
        <w:rPr>
          <w:rFonts w:hint="eastAsia" w:ascii="Times New Roman" w:hAnsi="Times New Roman" w:eastAsia="仿宋_GB2312" w:cs="Times New Roman"/>
          <w:b/>
          <w:bCs/>
          <w:sz w:val="32"/>
          <w:szCs w:val="32"/>
          <w:highlight w:val="none"/>
        </w:rPr>
        <w:t>汇款方名称须与投标方名称一致。汇款请在用途处注明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冷链运输</w:t>
      </w:r>
      <w:r>
        <w:rPr>
          <w:rFonts w:hint="eastAsia" w:ascii="Times New Roman" w:hAnsi="Times New Roman" w:eastAsia="仿宋_GB2312" w:cs="Times New Roman"/>
          <w:sz w:val="32"/>
          <w:szCs w:val="32"/>
          <w:highlight w:val="none"/>
        </w:rPr>
        <w:t>投标保证金，过时未汇款的承运商则视为放弃本次投标：</w:t>
      </w:r>
    </w:p>
    <w:p w14:paraId="4DABDBEB">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公司名称：中山</w:t>
      </w:r>
      <w:r>
        <w:rPr>
          <w:rFonts w:hint="eastAsia" w:ascii="Times New Roman" w:hAnsi="Times New Roman" w:eastAsia="仿宋_GB2312" w:cs="Times New Roman"/>
          <w:sz w:val="32"/>
          <w:szCs w:val="32"/>
          <w:highlight w:val="none"/>
          <w:lang w:eastAsia="zh-CN"/>
        </w:rPr>
        <w:t>温氏晶宝</w:t>
      </w:r>
      <w:r>
        <w:rPr>
          <w:rFonts w:hint="eastAsia" w:ascii="Times New Roman" w:hAnsi="Times New Roman" w:eastAsia="仿宋_GB2312" w:cs="Times New Roman"/>
          <w:sz w:val="32"/>
          <w:szCs w:val="32"/>
          <w:highlight w:val="none"/>
        </w:rPr>
        <w:t>食品有限公司</w:t>
      </w:r>
    </w:p>
    <w:p w14:paraId="2616F0CC">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统一社会信用代码：</w:t>
      </w:r>
      <w:r>
        <w:rPr>
          <w:rFonts w:hint="eastAsia" w:ascii="Times New Roman" w:hAnsi="Times New Roman" w:eastAsia="仿宋_GB2312" w:cs="Times New Roman"/>
          <w:sz w:val="32"/>
          <w:szCs w:val="32"/>
          <w:highlight w:val="none"/>
          <w:lang w:val="en-US" w:eastAsia="zh-CN"/>
        </w:rPr>
        <w:t>91442000555638171A</w:t>
      </w:r>
    </w:p>
    <w:p w14:paraId="5C4F4702">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开户行：招商银行东莞分行营业部</w:t>
      </w:r>
    </w:p>
    <w:p w14:paraId="7F561982">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银行</w:t>
      </w:r>
      <w:r>
        <w:rPr>
          <w:rFonts w:hint="eastAsia" w:ascii="Times New Roman" w:hAnsi="Times New Roman" w:eastAsia="仿宋_GB2312" w:cs="Times New Roman"/>
          <w:sz w:val="32"/>
          <w:szCs w:val="32"/>
          <w:highlight w:val="none"/>
        </w:rPr>
        <w:t>账号：769909206110818</w:t>
      </w:r>
    </w:p>
    <w:p w14:paraId="1176822B">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监督</w:t>
      </w:r>
      <w:r>
        <w:rPr>
          <w:rFonts w:hint="eastAsia" w:ascii="Times New Roman" w:hAnsi="Times New Roman" w:eastAsia="仿宋_GB2312" w:cs="Times New Roman"/>
          <w:sz w:val="32"/>
          <w:szCs w:val="32"/>
          <w:highlight w:val="none"/>
        </w:rPr>
        <w:t>电话：0766-2</w:t>
      </w:r>
      <w:r>
        <w:rPr>
          <w:rFonts w:hint="eastAsia" w:ascii="Times New Roman" w:hAnsi="Times New Roman" w:eastAsia="仿宋_GB2312" w:cs="Times New Roman"/>
          <w:sz w:val="32"/>
          <w:szCs w:val="32"/>
          <w:highlight w:val="none"/>
          <w:lang w:val="en-US" w:eastAsia="zh-CN"/>
        </w:rPr>
        <w:t>988189</w:t>
      </w:r>
      <w:r>
        <w:rPr>
          <w:rFonts w:ascii="仿宋_GB2312" w:hAnsi="仿宋_GB2312" w:eastAsia="仿宋_GB2312" w:cs="仿宋_GB2312"/>
          <w:color w:val="000000"/>
          <w:kern w:val="0"/>
          <w:sz w:val="31"/>
          <w:szCs w:val="31"/>
          <w:highlight w:val="none"/>
          <w:lang w:val="en-US" w:eastAsia="zh-CN" w:bidi="ar"/>
        </w:rPr>
        <w:t xml:space="preserve"> </w:t>
      </w:r>
    </w:p>
    <w:p w14:paraId="63A9DDB7">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地址：广东</w:t>
      </w:r>
      <w:r>
        <w:rPr>
          <w:rFonts w:ascii="Times New Roman" w:hAnsi="Times New Roman" w:eastAsia="仿宋_GB2312" w:cs="Times New Roman"/>
          <w:sz w:val="32"/>
          <w:szCs w:val="32"/>
          <w:highlight w:val="none"/>
        </w:rPr>
        <w:t>省云浮市</w:t>
      </w:r>
      <w:r>
        <w:rPr>
          <w:rFonts w:hint="eastAsia" w:ascii="Times New Roman" w:hAnsi="Times New Roman" w:eastAsia="仿宋_GB2312" w:cs="Times New Roman"/>
          <w:sz w:val="32"/>
          <w:szCs w:val="32"/>
          <w:highlight w:val="none"/>
        </w:rPr>
        <w:t>新兴县新城镇东堤北路9号温氏集团总部</w:t>
      </w:r>
    </w:p>
    <w:p w14:paraId="5CE51EA1">
      <w:pPr>
        <w:keepNext w:val="0"/>
        <w:keepLines w:val="0"/>
        <w:pageBreakBefore w:val="0"/>
        <w:widowControl w:val="0"/>
        <w:kinsoku/>
        <w:wordWrap/>
        <w:overflowPunct/>
        <w:topLinePunct w:val="0"/>
        <w:autoSpaceDE/>
        <w:autoSpaceDN/>
        <w:bidi w:val="0"/>
        <w:adjustRightInd/>
        <w:snapToGrid/>
        <w:spacing w:line="406"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6、开标时间及投标相关事项将在第二部分《投标须知》上说明。</w:t>
      </w:r>
    </w:p>
    <w:p w14:paraId="3344F84E">
      <w:pPr>
        <w:rPr>
          <w:rFonts w:ascii="Times New Roman" w:hAnsi="Times New Roman" w:eastAsia="仿宋_GB2312" w:cs="Times New Roman"/>
          <w:b/>
          <w:sz w:val="44"/>
          <w:szCs w:val="44"/>
          <w:highlight w:val="none"/>
        </w:rPr>
      </w:pPr>
      <w:r>
        <w:rPr>
          <w:rFonts w:ascii="Times New Roman" w:hAnsi="Times New Roman" w:eastAsia="仿宋_GB2312" w:cs="Times New Roman"/>
          <w:b/>
          <w:sz w:val="44"/>
          <w:szCs w:val="44"/>
          <w:highlight w:val="none"/>
        </w:rPr>
        <w:br w:type="page"/>
      </w:r>
    </w:p>
    <w:p w14:paraId="4D994C3E">
      <w:pPr>
        <w:ind w:firstLine="2650" w:firstLineChars="600"/>
        <w:rPr>
          <w:rFonts w:ascii="仿宋" w:hAnsi="仿宋" w:eastAsia="仿宋"/>
          <w:b/>
          <w:sz w:val="44"/>
          <w:szCs w:val="44"/>
          <w:highlight w:val="none"/>
        </w:rPr>
      </w:pPr>
      <w:r>
        <w:rPr>
          <w:rFonts w:ascii="Times New Roman" w:hAnsi="Times New Roman" w:eastAsia="仿宋_GB2312" w:cs="Times New Roman"/>
          <w:b/>
          <w:sz w:val="44"/>
          <w:szCs w:val="44"/>
          <w:highlight w:val="none"/>
        </w:rPr>
        <w:t>第</w:t>
      </w:r>
      <w:r>
        <w:rPr>
          <w:rFonts w:hint="eastAsia" w:ascii="Times New Roman" w:hAnsi="Times New Roman" w:eastAsia="仿宋_GB2312" w:cs="Times New Roman"/>
          <w:b/>
          <w:sz w:val="44"/>
          <w:szCs w:val="44"/>
          <w:highlight w:val="none"/>
        </w:rPr>
        <w:t>二</w:t>
      </w:r>
      <w:r>
        <w:rPr>
          <w:rFonts w:ascii="Times New Roman" w:hAnsi="Times New Roman" w:eastAsia="仿宋_GB2312" w:cs="Times New Roman"/>
          <w:b/>
          <w:sz w:val="44"/>
          <w:szCs w:val="44"/>
          <w:highlight w:val="none"/>
        </w:rPr>
        <w:t>部分</w:t>
      </w:r>
      <w:r>
        <w:rPr>
          <w:rFonts w:hint="eastAsia" w:ascii="Times New Roman" w:hAnsi="Times New Roman" w:eastAsia="仿宋_GB2312" w:cs="Times New Roman"/>
          <w:b/>
          <w:sz w:val="44"/>
          <w:szCs w:val="44"/>
          <w:highlight w:val="none"/>
        </w:rPr>
        <w:t xml:space="preserve">   </w:t>
      </w:r>
      <w:r>
        <w:rPr>
          <w:rFonts w:ascii="Times New Roman" w:hAnsi="Times New Roman" w:eastAsia="仿宋_GB2312" w:cs="Times New Roman"/>
          <w:b/>
          <w:sz w:val="44"/>
          <w:szCs w:val="44"/>
          <w:highlight w:val="none"/>
        </w:rPr>
        <w:t>投标须知</w:t>
      </w:r>
    </w:p>
    <w:tbl>
      <w:tblPr>
        <w:tblStyle w:val="12"/>
        <w:tblW w:w="9879" w:type="dxa"/>
        <w:tblInd w:w="37" w:type="dxa"/>
        <w:tblLayout w:type="autofit"/>
        <w:tblCellMar>
          <w:top w:w="0" w:type="dxa"/>
          <w:left w:w="0" w:type="dxa"/>
          <w:bottom w:w="0" w:type="dxa"/>
          <w:right w:w="112" w:type="dxa"/>
        </w:tblCellMar>
      </w:tblPr>
      <w:tblGrid>
        <w:gridCol w:w="517"/>
        <w:gridCol w:w="771"/>
        <w:gridCol w:w="8591"/>
      </w:tblGrid>
      <w:tr w14:paraId="0636DA18">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tcPr>
          <w:p w14:paraId="18FD9BA9">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ascii="仿宋" w:hAnsi="仿宋" w:eastAsia="仿宋"/>
                <w:b/>
                <w:sz w:val="32"/>
                <w:szCs w:val="32"/>
                <w:highlight w:val="none"/>
              </w:rPr>
            </w:pPr>
          </w:p>
        </w:tc>
        <w:tc>
          <w:tcPr>
            <w:tcW w:w="9362" w:type="dxa"/>
            <w:gridSpan w:val="2"/>
            <w:tcBorders>
              <w:top w:val="single" w:color="000000" w:sz="2" w:space="0"/>
              <w:left w:val="single" w:color="000000" w:sz="2" w:space="0"/>
              <w:bottom w:val="single" w:color="000000" w:sz="2" w:space="0"/>
              <w:right w:val="single" w:color="000000" w:sz="2" w:space="0"/>
            </w:tcBorders>
            <w:vAlign w:val="center"/>
          </w:tcPr>
          <w:p w14:paraId="27C4ED34">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w:t>
            </w:r>
            <w:r>
              <w:rPr>
                <w:rFonts w:hint="eastAsia" w:ascii="Times New Roman" w:hAnsi="Times New Roman" w:eastAsia="仿宋_GB2312" w:cs="Times New Roman"/>
                <w:sz w:val="32"/>
                <w:szCs w:val="32"/>
                <w:highlight w:val="none"/>
              </w:rPr>
              <w:t>内容</w:t>
            </w:r>
          </w:p>
        </w:tc>
      </w:tr>
      <w:tr w14:paraId="4975295F">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vAlign w:val="center"/>
          </w:tcPr>
          <w:p w14:paraId="391902B9">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center"/>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p>
        </w:tc>
        <w:tc>
          <w:tcPr>
            <w:tcW w:w="9362" w:type="dxa"/>
            <w:gridSpan w:val="2"/>
            <w:tcBorders>
              <w:top w:val="single" w:color="000000" w:sz="2" w:space="0"/>
              <w:left w:val="single" w:color="000000" w:sz="2" w:space="0"/>
              <w:bottom w:val="single" w:color="000000" w:sz="2" w:space="0"/>
              <w:right w:val="single" w:color="000000" w:sz="2" w:space="0"/>
            </w:tcBorders>
            <w:vAlign w:val="center"/>
          </w:tcPr>
          <w:p w14:paraId="552213AF">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招标方式：</w:t>
            </w:r>
            <w:r>
              <w:rPr>
                <w:rFonts w:hint="eastAsia" w:ascii="Times New Roman" w:hAnsi="Times New Roman" w:eastAsia="仿宋_GB2312" w:cs="Times New Roman"/>
                <w:sz w:val="32"/>
                <w:szCs w:val="32"/>
                <w:highlight w:val="none"/>
              </w:rPr>
              <w:t>网上公开</w:t>
            </w:r>
            <w:r>
              <w:rPr>
                <w:rFonts w:ascii="Times New Roman" w:hAnsi="Times New Roman" w:eastAsia="仿宋_GB2312" w:cs="Times New Roman"/>
                <w:sz w:val="32"/>
                <w:szCs w:val="32"/>
                <w:highlight w:val="none"/>
              </w:rPr>
              <w:t>招标</w:t>
            </w:r>
          </w:p>
        </w:tc>
      </w:tr>
      <w:tr w14:paraId="5C5761F4">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vAlign w:val="center"/>
          </w:tcPr>
          <w:p w14:paraId="02598C01">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center"/>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p>
        </w:tc>
        <w:tc>
          <w:tcPr>
            <w:tcW w:w="771" w:type="dxa"/>
            <w:tcBorders>
              <w:top w:val="single" w:color="000000" w:sz="2" w:space="0"/>
              <w:left w:val="single" w:color="000000" w:sz="2" w:space="0"/>
              <w:bottom w:val="single" w:color="000000" w:sz="2" w:space="0"/>
              <w:right w:val="single" w:color="000000" w:sz="2" w:space="0"/>
            </w:tcBorders>
            <w:vAlign w:val="center"/>
          </w:tcPr>
          <w:p w14:paraId="492DCE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招标时</w:t>
            </w:r>
            <w:r>
              <w:rPr>
                <w:rFonts w:hint="eastAsia" w:ascii="Times New Roman" w:hAnsi="Times New Roman" w:eastAsia="仿宋_GB2312" w:cs="Times New Roman"/>
                <w:sz w:val="32"/>
                <w:szCs w:val="32"/>
                <w:highlight w:val="none"/>
              </w:rPr>
              <w:t>间</w:t>
            </w:r>
          </w:p>
        </w:tc>
        <w:tc>
          <w:tcPr>
            <w:tcW w:w="8591" w:type="dxa"/>
            <w:tcBorders>
              <w:top w:val="single" w:color="000000" w:sz="2" w:space="0"/>
              <w:left w:val="single" w:color="000000" w:sz="2" w:space="0"/>
              <w:bottom w:val="single" w:color="000000" w:sz="2" w:space="0"/>
              <w:right w:val="single" w:color="000000" w:sz="2" w:space="0"/>
            </w:tcBorders>
            <w:vAlign w:val="center"/>
          </w:tcPr>
          <w:p w14:paraId="14144C4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sz w:val="32"/>
                <w:szCs w:val="32"/>
                <w:highlight w:val="none"/>
              </w:rPr>
              <w:t>投标</w:t>
            </w:r>
            <w:r>
              <w:rPr>
                <w:rFonts w:hint="eastAsia" w:ascii="Times New Roman" w:hAnsi="Times New Roman" w:eastAsia="仿宋_GB2312" w:cs="Times New Roman"/>
                <w:sz w:val="32"/>
                <w:szCs w:val="32"/>
                <w:highlight w:val="none"/>
              </w:rPr>
              <w:t>报名</w:t>
            </w:r>
            <w:r>
              <w:rPr>
                <w:rFonts w:ascii="Times New Roman" w:hAnsi="Times New Roman" w:eastAsia="仿宋_GB2312" w:cs="Times New Roman"/>
                <w:sz w:val="32"/>
                <w:szCs w:val="32"/>
                <w:highlight w:val="none"/>
              </w:rPr>
              <w:t>文件收集截止时间：</w:t>
            </w:r>
            <w:r>
              <w:rPr>
                <w:rFonts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05</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ascii="Times New Roman" w:hAnsi="Times New Roman" w:eastAsia="仿宋_GB2312" w:cs="Times New Roman"/>
                <w:color w:val="000000" w:themeColor="text1"/>
                <w:sz w:val="32"/>
                <w:szCs w:val="32"/>
                <w:highlight w:val="none"/>
                <w14:textFill>
                  <w14:solidFill>
                    <w14:schemeClr w14:val="tx1"/>
                  </w14:solidFill>
                </w14:textFill>
              </w:rPr>
              <w:t>00</w:t>
            </w:r>
          </w:p>
          <w:p w14:paraId="55821D5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投标文件解答时间</w:t>
            </w:r>
            <w:r>
              <w:rPr>
                <w:rFonts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05</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05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30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日</w:t>
            </w:r>
          </w:p>
          <w:p w14:paraId="11A3988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投标保证金缴纳时间：05月30日</w:t>
            </w:r>
          </w:p>
          <w:p w14:paraId="14ABA63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投标时间：202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31</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日1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：00</w:t>
            </w:r>
          </w:p>
          <w:p w14:paraId="11F3BF0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31日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：00为投标截止时间，过时不报当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放弃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14:paraId="2BE450A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color w:val="000000" w:themeColor="text1"/>
                <w:sz w:val="32"/>
                <w:szCs w:val="32"/>
                <w:highlight w:val="none"/>
                <w14:textFill>
                  <w14:solidFill>
                    <w14:schemeClr w14:val="tx1"/>
                  </w14:solidFill>
                </w14:textFill>
              </w:rPr>
              <w:t>开标时间：202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06</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1 </w:t>
            </w:r>
            <w:r>
              <w:rPr>
                <w:rFonts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15:30</w:t>
            </w:r>
          </w:p>
        </w:tc>
      </w:tr>
      <w:tr w14:paraId="347A81F7">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vAlign w:val="center"/>
          </w:tcPr>
          <w:p w14:paraId="388FDCD3">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center"/>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p>
        </w:tc>
        <w:tc>
          <w:tcPr>
            <w:tcW w:w="9362" w:type="dxa"/>
            <w:gridSpan w:val="2"/>
            <w:tcBorders>
              <w:top w:val="single" w:color="000000" w:sz="2" w:space="0"/>
              <w:left w:val="single" w:color="000000" w:sz="2" w:space="0"/>
              <w:bottom w:val="single" w:color="000000" w:sz="2" w:space="0"/>
              <w:right w:val="single" w:color="000000" w:sz="2" w:space="0"/>
            </w:tcBorders>
            <w:vAlign w:val="center"/>
          </w:tcPr>
          <w:p w14:paraId="6F8C2235">
            <w:pPr>
              <w:pStyle w:val="16"/>
              <w:keepNext w:val="0"/>
              <w:keepLines w:val="0"/>
              <w:pageBreakBefore w:val="0"/>
              <w:widowControl w:val="0"/>
              <w:kinsoku/>
              <w:wordWrap/>
              <w:overflowPunct/>
              <w:topLinePunct w:val="0"/>
              <w:autoSpaceDE/>
              <w:autoSpaceDN/>
              <w:bidi w:val="0"/>
              <w:adjustRightInd/>
              <w:snapToGrid/>
              <w:spacing w:before="153" w:line="480" w:lineRule="exac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投标答疑联系人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 xml:space="preserve">刘建萍13360199633 </w:t>
            </w:r>
          </w:p>
          <w:p w14:paraId="6624ACDC">
            <w:pPr>
              <w:pStyle w:val="16"/>
              <w:keepNext w:val="0"/>
              <w:keepLines w:val="0"/>
              <w:pageBreakBefore w:val="0"/>
              <w:widowControl w:val="0"/>
              <w:kinsoku/>
              <w:wordWrap/>
              <w:overflowPunct/>
              <w:topLinePunct w:val="0"/>
              <w:autoSpaceDE/>
              <w:autoSpaceDN/>
              <w:bidi w:val="0"/>
              <w:adjustRightInd/>
              <w:snapToGrid/>
              <w:spacing w:before="153" w:line="480" w:lineRule="exac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伍小慧18318485191  叶毓培13760682702</w:t>
            </w:r>
            <w:r>
              <w:rPr>
                <w:rFonts w:hint="default" w:ascii="Times New Roman" w:hAnsi="Times New Roman" w:cs="Times New Roman"/>
                <w:spacing w:val="16"/>
                <w:highlight w:val="none"/>
              </w:rPr>
              <w:t xml:space="preserve">   </w:t>
            </w:r>
            <w:r>
              <w:rPr>
                <w:rFonts w:hint="eastAsia" w:ascii="Times New Roman" w:hAnsi="Times New Roman" w:cs="Times New Roman"/>
                <w:spacing w:val="16"/>
                <w:highlight w:val="none"/>
                <w:lang w:val="en-US" w:eastAsia="zh-CN"/>
              </w:rPr>
              <w:t xml:space="preserve">     </w:t>
            </w:r>
            <w:r>
              <w:rPr>
                <w:rFonts w:hint="eastAsia" w:ascii="Times New Roman" w:hAnsi="Times New Roman" w:eastAsia="宋体" w:cs="Times New Roman"/>
                <w:spacing w:val="5"/>
                <w:highlight w:val="none"/>
                <w:lang w:val="en-US" w:eastAsia="zh-CN"/>
              </w:rPr>
              <w:t xml:space="preserve"> </w:t>
            </w:r>
          </w:p>
        </w:tc>
      </w:tr>
      <w:tr w14:paraId="485C04B6">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vAlign w:val="center"/>
          </w:tcPr>
          <w:p w14:paraId="2A0EDAF6">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center"/>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p>
        </w:tc>
        <w:tc>
          <w:tcPr>
            <w:tcW w:w="9362" w:type="dxa"/>
            <w:gridSpan w:val="2"/>
            <w:tcBorders>
              <w:top w:val="single" w:color="000000" w:sz="2" w:space="0"/>
              <w:left w:val="single" w:color="000000" w:sz="2" w:space="0"/>
              <w:bottom w:val="single" w:color="000000" w:sz="2" w:space="0"/>
              <w:right w:val="single" w:color="000000" w:sz="2" w:space="0"/>
            </w:tcBorders>
            <w:vAlign w:val="center"/>
          </w:tcPr>
          <w:p w14:paraId="6D080141">
            <w:pPr>
              <w:keepNext w:val="0"/>
              <w:keepLines w:val="0"/>
              <w:pageBreakBefore w:val="0"/>
              <w:widowControl w:val="0"/>
              <w:kinsoku/>
              <w:wordWrap/>
              <w:overflowPunct/>
              <w:topLinePunct w:val="0"/>
              <w:autoSpaceDE/>
              <w:autoSpaceDN/>
              <w:bidi w:val="0"/>
              <w:adjustRightInd/>
              <w:snapToGrid/>
              <w:spacing w:line="500" w:lineRule="exact"/>
              <w:ind w:left="10" w:hanging="9" w:hangingChars="3"/>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投标人资质要求</w:t>
            </w:r>
            <w:r>
              <w:rPr>
                <w:rFonts w:hint="eastAsia" w:ascii="Times New Roman" w:hAnsi="Times New Roman" w:eastAsia="仿宋_GB2312" w:cs="Times New Roman"/>
                <w:sz w:val="32"/>
                <w:szCs w:val="32"/>
                <w:highlight w:val="none"/>
                <w:lang w:eastAsia="zh-CN"/>
              </w:rPr>
              <w:t>：</w:t>
            </w:r>
          </w:p>
          <w:p w14:paraId="2F95C65A">
            <w:pPr>
              <w:keepNext w:val="0"/>
              <w:keepLines w:val="0"/>
              <w:pageBreakBefore w:val="0"/>
              <w:widowControl w:val="0"/>
              <w:kinsoku/>
              <w:wordWrap/>
              <w:overflowPunct/>
              <w:topLinePunct w:val="0"/>
              <w:autoSpaceDE/>
              <w:autoSpaceDN/>
              <w:bidi w:val="0"/>
              <w:adjustRightInd/>
              <w:snapToGrid/>
              <w:spacing w:line="500" w:lineRule="exact"/>
              <w:ind w:left="11" w:hanging="9" w:hangingChars="3"/>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sz w:val="32"/>
                <w:szCs w:val="32"/>
                <w:highlight w:val="none"/>
                <w:lang w:val="en-US" w:eastAsia="zh-CN"/>
              </w:rPr>
              <w:t>在中华人民共和国境内注册的具有运输许可资质的企业单位、经济实体。</w:t>
            </w:r>
          </w:p>
          <w:p w14:paraId="3EB855D6">
            <w:pPr>
              <w:keepNext w:val="0"/>
              <w:keepLines w:val="0"/>
              <w:pageBreakBefore w:val="0"/>
              <w:widowControl w:val="0"/>
              <w:kinsoku/>
              <w:wordWrap/>
              <w:overflowPunct/>
              <w:topLinePunct w:val="0"/>
              <w:autoSpaceDE/>
              <w:autoSpaceDN/>
              <w:bidi w:val="0"/>
              <w:adjustRightInd/>
              <w:snapToGrid/>
              <w:spacing w:line="500" w:lineRule="exact"/>
              <w:ind w:left="10" w:hanging="9" w:hangingChars="3"/>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（2）公司注册时间须</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年以上。</w:t>
            </w:r>
          </w:p>
          <w:p w14:paraId="01CDB87E">
            <w:pPr>
              <w:keepNext w:val="0"/>
              <w:keepLines w:val="0"/>
              <w:pageBreakBefore w:val="0"/>
              <w:widowControl w:val="0"/>
              <w:kinsoku/>
              <w:wordWrap/>
              <w:overflowPunct/>
              <w:topLinePunct w:val="0"/>
              <w:autoSpaceDE/>
              <w:autoSpaceDN/>
              <w:bidi w:val="0"/>
              <w:adjustRightInd/>
              <w:snapToGrid/>
              <w:spacing w:line="500" w:lineRule="exact"/>
              <w:ind w:left="11" w:hanging="1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（3）投标人必须在业务操作、人员组织、业绩经验、经营管理和配套服务等方面具有相关的资格和能力，具有良好的信誉和诚实的职业</w:t>
            </w:r>
            <w:r>
              <w:rPr>
                <w:rFonts w:ascii="Times New Roman" w:hAnsi="Times New Roman" w:eastAsia="仿宋_GB2312" w:cs="Times New Roman"/>
                <w:sz w:val="32"/>
                <w:szCs w:val="32"/>
                <w:highlight w:val="none"/>
              </w:rPr>
              <w:t>道德。</w:t>
            </w:r>
          </w:p>
          <w:p w14:paraId="3A390B84">
            <w:pPr>
              <w:keepNext w:val="0"/>
              <w:keepLines w:val="0"/>
              <w:pageBreakBefore w:val="0"/>
              <w:widowControl w:val="0"/>
              <w:kinsoku/>
              <w:wordWrap/>
              <w:overflowPunct/>
              <w:topLinePunct w:val="0"/>
              <w:autoSpaceDE/>
              <w:autoSpaceDN/>
              <w:bidi w:val="0"/>
              <w:adjustRightInd/>
              <w:snapToGrid/>
              <w:spacing w:line="500" w:lineRule="exact"/>
              <w:ind w:left="11" w:hanging="1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（4）遵守中国相关法律、法规规定，符合国家运输规定相关技术标准和安全标准</w:t>
            </w:r>
            <w:r>
              <w:rPr>
                <w:rFonts w:ascii="Times New Roman" w:hAnsi="Times New Roman" w:eastAsia="仿宋_GB2312" w:cs="Times New Roman"/>
                <w:sz w:val="32"/>
                <w:szCs w:val="32"/>
                <w:highlight w:val="none"/>
              </w:rPr>
              <w:t>。</w:t>
            </w:r>
          </w:p>
          <w:p w14:paraId="7C1F25C5">
            <w:pPr>
              <w:keepNext w:val="0"/>
              <w:keepLines w:val="0"/>
              <w:pageBreakBefore w:val="0"/>
              <w:widowControl w:val="0"/>
              <w:kinsoku/>
              <w:wordWrap/>
              <w:overflowPunct/>
              <w:topLinePunct w:val="0"/>
              <w:autoSpaceDE/>
              <w:autoSpaceDN/>
              <w:bidi w:val="0"/>
              <w:adjustRightInd/>
              <w:snapToGrid/>
              <w:spacing w:line="500" w:lineRule="exact"/>
              <w:ind w:left="11" w:hanging="10"/>
              <w:jc w:val="left"/>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sz w:val="32"/>
                <w:szCs w:val="32"/>
                <w:highlight w:val="none"/>
              </w:rPr>
              <w:t>（5）投标人必须保证充足的运力</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HQ45以上冷藏车自营车辆3台</w:t>
            </w:r>
            <w:r>
              <w:rPr>
                <w:rFonts w:hint="eastAsia" w:ascii="Times New Roman" w:hAnsi="Times New Roman" w:eastAsia="仿宋_GB2312" w:cs="Times New Roman"/>
                <w:sz w:val="32"/>
                <w:szCs w:val="32"/>
                <w:highlight w:val="none"/>
                <w:lang w:val="en-US" w:eastAsia="zh-CN"/>
              </w:rPr>
              <w:t>），参与低温运输的车辆须自带GPS行车管理系统（易流云车辆管理系统），冷藏温度符合-18度。</w:t>
            </w:r>
          </w:p>
          <w:p w14:paraId="2656F7B9">
            <w:pPr>
              <w:keepNext w:val="0"/>
              <w:keepLines w:val="0"/>
              <w:pageBreakBefore w:val="0"/>
              <w:widowControl w:val="0"/>
              <w:kinsoku/>
              <w:wordWrap/>
              <w:overflowPunct/>
              <w:topLinePunct w:val="0"/>
              <w:autoSpaceDE/>
              <w:autoSpaceDN/>
              <w:bidi w:val="0"/>
              <w:adjustRightInd/>
              <w:snapToGrid/>
              <w:spacing w:line="500" w:lineRule="exact"/>
              <w:ind w:left="11" w:hanging="1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（6）本招标项目不接受联合体投标。投标文件中必须提供投标人合格、有效的资格证明文件，未提供或提供虚假证明文件的按废标处理</w:t>
            </w:r>
            <w:r>
              <w:rPr>
                <w:rFonts w:hint="eastAsia" w:ascii="Times New Roman" w:hAnsi="Times New Roman" w:eastAsia="仿宋_GB2312" w:cs="Times New Roman"/>
                <w:sz w:val="32"/>
                <w:szCs w:val="32"/>
                <w:highlight w:val="none"/>
                <w:lang w:eastAsia="zh-CN"/>
              </w:rPr>
              <w:t>。</w:t>
            </w:r>
          </w:p>
        </w:tc>
      </w:tr>
      <w:tr w14:paraId="733F7569">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vAlign w:val="center"/>
          </w:tcPr>
          <w:p w14:paraId="3B376928">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center"/>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w:t>
            </w:r>
          </w:p>
        </w:tc>
        <w:tc>
          <w:tcPr>
            <w:tcW w:w="9362" w:type="dxa"/>
            <w:gridSpan w:val="2"/>
            <w:tcBorders>
              <w:top w:val="single" w:color="000000" w:sz="2" w:space="0"/>
              <w:left w:val="single" w:color="000000" w:sz="2" w:space="0"/>
              <w:bottom w:val="single" w:color="000000" w:sz="2" w:space="0"/>
              <w:right w:val="single" w:color="000000" w:sz="2" w:space="0"/>
            </w:tcBorders>
            <w:vAlign w:val="center"/>
          </w:tcPr>
          <w:p w14:paraId="3C20B128">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lef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开标会议当日通知并发放中标通知书。  </w:t>
            </w:r>
          </w:p>
          <w:p w14:paraId="7887BB1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1600" w:leftChars="0" w:firstLine="0" w:firstLineChars="0"/>
              <w:jc w:val="left"/>
              <w:textAlignment w:val="auto"/>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中标客户必须在中标当日内缴纳完毕履约保证金</w:t>
            </w:r>
          </w:p>
          <w:p w14:paraId="2A98677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1600" w:leftChars="0" w:firstLine="0" w:firstLineChars="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如出现中标后悔标的情况，招标方有权没收中标方的投标保证金。</w:t>
            </w:r>
          </w:p>
        </w:tc>
      </w:tr>
      <w:tr w14:paraId="72C7D20B">
        <w:tblPrEx>
          <w:tblCellMar>
            <w:top w:w="0" w:type="dxa"/>
            <w:left w:w="0" w:type="dxa"/>
            <w:bottom w:w="0" w:type="dxa"/>
            <w:right w:w="112" w:type="dxa"/>
          </w:tblCellMar>
        </w:tblPrEx>
        <w:trPr>
          <w:trHeight w:val="90" w:hRule="atLeast"/>
        </w:trPr>
        <w:tc>
          <w:tcPr>
            <w:tcW w:w="517" w:type="dxa"/>
            <w:tcBorders>
              <w:top w:val="single" w:color="000000" w:sz="2" w:space="0"/>
              <w:left w:val="single" w:color="000000" w:sz="2" w:space="0"/>
              <w:bottom w:val="single" w:color="000000" w:sz="2" w:space="0"/>
              <w:right w:val="single" w:color="000000" w:sz="2" w:space="0"/>
            </w:tcBorders>
            <w:vAlign w:val="center"/>
          </w:tcPr>
          <w:p w14:paraId="65D5EA22">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center"/>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w:t>
            </w:r>
          </w:p>
        </w:tc>
        <w:tc>
          <w:tcPr>
            <w:tcW w:w="9362" w:type="dxa"/>
            <w:gridSpan w:val="2"/>
            <w:tcBorders>
              <w:top w:val="single" w:color="000000" w:sz="2" w:space="0"/>
              <w:left w:val="single" w:color="000000" w:sz="2" w:space="0"/>
              <w:bottom w:val="single" w:color="000000" w:sz="2" w:space="0"/>
              <w:right w:val="single" w:color="000000" w:sz="2" w:space="0"/>
            </w:tcBorders>
            <w:vAlign w:val="center"/>
          </w:tcPr>
          <w:p w14:paraId="728426B2">
            <w:pPr>
              <w:keepNext w:val="0"/>
              <w:keepLines w:val="0"/>
              <w:pageBreakBefore w:val="0"/>
              <w:widowControl w:val="0"/>
              <w:kinsoku/>
              <w:wordWrap/>
              <w:overflowPunct/>
              <w:topLinePunct w:val="0"/>
              <w:autoSpaceDE/>
              <w:autoSpaceDN/>
              <w:bidi w:val="0"/>
              <w:adjustRightInd/>
              <w:snapToGrid/>
              <w:spacing w:line="520" w:lineRule="exact"/>
              <w:ind w:left="10" w:hanging="9" w:hangingChars="3"/>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上述时间、地点如有变动，以招标</w:t>
            </w:r>
            <w:r>
              <w:rPr>
                <w:rFonts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rPr>
              <w:t>的通知为准。</w:t>
            </w:r>
          </w:p>
        </w:tc>
      </w:tr>
    </w:tbl>
    <w:p w14:paraId="630A0B5B">
      <w:pPr>
        <w:spacing w:line="48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（一）保密责任</w:t>
      </w:r>
    </w:p>
    <w:p w14:paraId="24E33EAA">
      <w:pPr>
        <w:spacing w:line="4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投标人对招标文件和相关资料必须承担保密责任。未经招标人的书面同意，不得向任何第三方以任何方式泄露。如有违反，将由投标人承担一切法律责任和后果。</w:t>
      </w:r>
    </w:p>
    <w:p w14:paraId="49E6A86C">
      <w:pPr>
        <w:numPr>
          <w:ilvl w:val="0"/>
          <w:numId w:val="3"/>
        </w:numPr>
        <w:spacing w:line="480" w:lineRule="exact"/>
        <w:ind w:firstLine="560"/>
        <w:rPr>
          <w:rFonts w:hint="eastAsia"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标的合同期限</w:t>
      </w:r>
    </w:p>
    <w:p w14:paraId="2852D19D">
      <w:pPr>
        <w:numPr>
          <w:ilvl w:val="0"/>
          <w:numId w:val="0"/>
        </w:numPr>
        <w:spacing w:line="480" w:lineRule="exact"/>
        <w:ind w:firstLine="643" w:firstLineChars="200"/>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2026年6月 1 日-2027年6月30日</w:t>
      </w:r>
    </w:p>
    <w:p w14:paraId="290F416A">
      <w:pPr>
        <w:spacing w:line="480" w:lineRule="exact"/>
        <w:ind w:firstLine="56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（三）招标原则</w:t>
      </w:r>
    </w:p>
    <w:p w14:paraId="796E5D0F">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招标人在按照公开、公平、公正和诚实信用的原则下对投标人的投标项目进行综合评价，择优选取中标人。</w:t>
      </w:r>
    </w:p>
    <w:p w14:paraId="78052A3C">
      <w:pPr>
        <w:spacing w:line="480" w:lineRule="exact"/>
        <w:ind w:firstLine="56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（四）招标人权利</w:t>
      </w:r>
    </w:p>
    <w:p w14:paraId="07D7ED2A">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1、招标人在合同协议书签署前的任何时候有保留接受或不接受投标人投标文件的权利，并且无须对受影响的投标人承担任何责任。</w:t>
      </w:r>
    </w:p>
    <w:p w14:paraId="7C0CB3AB">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2、招标人对投标人的报价及服务条件拥有最终选择权。</w:t>
      </w:r>
    </w:p>
    <w:p w14:paraId="3CDEEEA7">
      <w:pPr>
        <w:spacing w:line="480" w:lineRule="exact"/>
        <w:ind w:firstLine="56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3、招标人对招标文件拥有最终解释权。</w:t>
      </w:r>
    </w:p>
    <w:p w14:paraId="73B93C9F">
      <w:pPr>
        <w:spacing w:line="480" w:lineRule="exact"/>
        <w:ind w:firstLine="560"/>
        <w:rPr>
          <w:rFonts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rPr>
        <w:t>（五）投标</w:t>
      </w:r>
    </w:p>
    <w:p w14:paraId="60684547">
      <w:pPr>
        <w:spacing w:line="480" w:lineRule="exact"/>
        <w:ind w:firstLine="56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u w:val="none"/>
        </w:rPr>
        <w:t>本招标文件是本次招标的基础性文件，也是最终签署运输合同的重要组成部分，投标人必须基于投标文件内容提供投标报价及编制投标文件。</w:t>
      </w:r>
    </w:p>
    <w:p w14:paraId="785F09C6">
      <w:pPr>
        <w:spacing w:line="480" w:lineRule="exact"/>
        <w:ind w:firstLine="56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六</w:t>
      </w:r>
      <w:r>
        <w:rPr>
          <w:rFonts w:hint="eastAsia" w:ascii="Times New Roman" w:hAnsi="Times New Roman" w:eastAsia="仿宋_GB2312" w:cs="Times New Roman"/>
          <w:b/>
          <w:sz w:val="32"/>
          <w:szCs w:val="32"/>
          <w:highlight w:val="none"/>
        </w:rPr>
        <w:t>）投标保证金</w:t>
      </w:r>
    </w:p>
    <w:p w14:paraId="53B0468A">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1、投标人应按</w:t>
      </w:r>
      <w:r>
        <w:rPr>
          <w:rFonts w:hint="eastAsia" w:ascii="Times New Roman" w:hAnsi="Times New Roman" w:eastAsia="仿宋_GB2312" w:cs="Times New Roman"/>
          <w:sz w:val="32"/>
          <w:szCs w:val="32"/>
          <w:highlight w:val="none"/>
          <w:lang w:val="en-US" w:eastAsia="zh-CN"/>
        </w:rPr>
        <w:t>招标</w:t>
      </w:r>
      <w:r>
        <w:rPr>
          <w:rFonts w:hint="eastAsia" w:ascii="Times New Roman" w:hAnsi="Times New Roman" w:eastAsia="仿宋_GB2312" w:cs="Times New Roman"/>
          <w:sz w:val="32"/>
          <w:szCs w:val="32"/>
          <w:highlight w:val="none"/>
        </w:rPr>
        <w:t>前附表要求足额、及时提交投标保证金。</w:t>
      </w:r>
    </w:p>
    <w:p w14:paraId="65B6B74B">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2、对于未能按要求提交投标保证金的投标文件，招标人应视为不响应招标文件而予以拒绝；</w:t>
      </w:r>
    </w:p>
    <w:p w14:paraId="6A459309">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3、未中标人的投标保证金，在开标日期后</w:t>
      </w:r>
      <w:r>
        <w:rPr>
          <w:rFonts w:hint="eastAsia" w:ascii="Times New Roman" w:hAnsi="Times New Roman" w:eastAsia="仿宋_GB2312" w:cs="Times New Roman"/>
          <w:sz w:val="32"/>
          <w:szCs w:val="32"/>
          <w:highlight w:val="none"/>
          <w:lang w:val="en-US" w:eastAsia="zh-CN"/>
        </w:rPr>
        <w:t>七</w:t>
      </w:r>
      <w:r>
        <w:rPr>
          <w:rFonts w:hint="eastAsia" w:ascii="Times New Roman" w:hAnsi="Times New Roman" w:eastAsia="仿宋_GB2312" w:cs="Times New Roman"/>
          <w:sz w:val="32"/>
          <w:szCs w:val="32"/>
          <w:highlight w:val="none"/>
        </w:rPr>
        <w:t>个工作日内由温氏</w:t>
      </w:r>
      <w:r>
        <w:rPr>
          <w:rFonts w:hint="eastAsia" w:ascii="Times New Roman" w:hAnsi="Times New Roman" w:eastAsia="仿宋_GB2312" w:cs="Times New Roman"/>
          <w:sz w:val="32"/>
          <w:szCs w:val="32"/>
          <w:highlight w:val="none"/>
          <w:lang w:val="en-US" w:eastAsia="zh-CN"/>
        </w:rPr>
        <w:t>晶宝</w:t>
      </w:r>
      <w:r>
        <w:rPr>
          <w:rFonts w:hint="eastAsia" w:ascii="Times New Roman" w:hAnsi="Times New Roman" w:eastAsia="仿宋_GB2312" w:cs="Times New Roman"/>
          <w:sz w:val="32"/>
          <w:szCs w:val="32"/>
          <w:highlight w:val="none"/>
        </w:rPr>
        <w:t>根据投标单位在系统投标时上传的</w:t>
      </w:r>
      <w:r>
        <w:rPr>
          <w:rFonts w:hint="eastAsia" w:ascii="Times New Roman" w:hAnsi="Times New Roman" w:eastAsia="仿宋_GB2312" w:cs="Times New Roman"/>
          <w:color w:val="auto"/>
          <w:sz w:val="32"/>
          <w:szCs w:val="32"/>
          <w:highlight w:val="none"/>
        </w:rPr>
        <w:t>《保证金退回申请》</w:t>
      </w:r>
      <w:r>
        <w:rPr>
          <w:rFonts w:hint="eastAsia" w:ascii="Times New Roman" w:hAnsi="Times New Roman" w:eastAsia="仿宋_GB2312" w:cs="Times New Roman"/>
          <w:sz w:val="32"/>
          <w:szCs w:val="32"/>
          <w:highlight w:val="none"/>
        </w:rPr>
        <w:t>相关信息自动进行退还。</w:t>
      </w:r>
    </w:p>
    <w:p w14:paraId="3901F881">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4、中标人的投标保证金，在</w:t>
      </w:r>
      <w:r>
        <w:rPr>
          <w:rFonts w:hint="eastAsia" w:ascii="Times New Roman" w:hAnsi="Times New Roman" w:eastAsia="仿宋_GB2312" w:cs="Times New Roman"/>
          <w:sz w:val="32"/>
          <w:szCs w:val="32"/>
          <w:highlight w:val="none"/>
          <w:lang w:val="en-US" w:eastAsia="zh-CN"/>
        </w:rPr>
        <w:t>确定中标通知书当日</w:t>
      </w:r>
      <w:r>
        <w:rPr>
          <w:rFonts w:hint="eastAsia" w:ascii="Times New Roman" w:hAnsi="Times New Roman" w:eastAsia="仿宋_GB2312" w:cs="Times New Roman"/>
          <w:sz w:val="32"/>
          <w:szCs w:val="32"/>
          <w:highlight w:val="none"/>
        </w:rPr>
        <w:t>转为</w:t>
      </w:r>
      <w:r>
        <w:rPr>
          <w:rFonts w:hint="eastAsia" w:ascii="Times New Roman" w:hAnsi="Times New Roman" w:eastAsia="仿宋_GB2312" w:cs="Times New Roman"/>
          <w:sz w:val="32"/>
          <w:szCs w:val="32"/>
          <w:highlight w:val="none"/>
          <w:lang w:val="en-US" w:eastAsia="zh-CN"/>
        </w:rPr>
        <w:t>履约</w:t>
      </w:r>
      <w:r>
        <w:rPr>
          <w:rFonts w:hint="eastAsia" w:ascii="Times New Roman" w:hAnsi="Times New Roman" w:eastAsia="仿宋_GB2312" w:cs="Times New Roman"/>
          <w:sz w:val="32"/>
          <w:szCs w:val="32"/>
          <w:highlight w:val="none"/>
        </w:rPr>
        <w:t xml:space="preserve">保证金的一部分。 </w:t>
      </w:r>
    </w:p>
    <w:p w14:paraId="0F488934">
      <w:pPr>
        <w:spacing w:line="480" w:lineRule="exact"/>
        <w:ind w:firstLine="56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5、如有下列情形之一的，将不予以退还投标保证金： </w:t>
      </w:r>
    </w:p>
    <w:p w14:paraId="105443D8">
      <w:pPr>
        <w:spacing w:line="480" w:lineRule="exact"/>
        <w:ind w:firstLine="320" w:firstLineChars="1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（1）中标人未能在招标人规定的时间内与招标人签署运输合同或中标后弃标；</w:t>
      </w:r>
    </w:p>
    <w:p w14:paraId="17512C68">
      <w:pPr>
        <w:widowControl/>
        <w:ind w:firstLine="320" w:firstLineChars="1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（2）投标人在投标截止日期后单方擅自对投标文件</w:t>
      </w:r>
      <w:r>
        <w:rPr>
          <w:rFonts w:hint="eastAsia" w:ascii="Times New Roman" w:hAnsi="Times New Roman" w:eastAsia="仿宋_GB2312" w:cs="Times New Roman"/>
          <w:sz w:val="32"/>
          <w:szCs w:val="32"/>
          <w:highlight w:val="none"/>
          <w:lang w:val="en-US" w:eastAsia="zh-CN"/>
        </w:rPr>
        <w:t>作</w:t>
      </w:r>
      <w:r>
        <w:rPr>
          <w:rFonts w:hint="eastAsia" w:ascii="Times New Roman" w:hAnsi="Times New Roman" w:eastAsia="仿宋_GB2312" w:cs="Times New Roman"/>
          <w:sz w:val="32"/>
          <w:szCs w:val="32"/>
          <w:highlight w:val="none"/>
        </w:rPr>
        <w:t>实质性修改。</w:t>
      </w:r>
    </w:p>
    <w:p w14:paraId="6419DD79">
      <w:pPr>
        <w:spacing w:line="480" w:lineRule="exact"/>
        <w:ind w:firstLine="320" w:firstLineChars="1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（3）未经招标人书面同意，投标人擅自透露招标文件内容。 </w:t>
      </w:r>
    </w:p>
    <w:p w14:paraId="2F5D1976">
      <w:pPr>
        <w:spacing w:line="480" w:lineRule="exact"/>
        <w:ind w:firstLine="321" w:firstLineChars="1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七</w:t>
      </w:r>
      <w:r>
        <w:rPr>
          <w:rFonts w:hint="eastAsia" w:ascii="Times New Roman" w:hAnsi="Times New Roman" w:eastAsia="仿宋_GB2312" w:cs="Times New Roman"/>
          <w:b/>
          <w:sz w:val="32"/>
          <w:szCs w:val="32"/>
          <w:highlight w:val="none"/>
        </w:rPr>
        <w:t>）投标文件的编制</w:t>
      </w:r>
    </w:p>
    <w:p w14:paraId="734A3217">
      <w:pPr>
        <w:spacing w:line="4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投标人必须严格按照招标文件规定的内容在网上招标平台报价。</w:t>
      </w:r>
    </w:p>
    <w:p w14:paraId="1B6390B1">
      <w:pPr>
        <w:spacing w:line="4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网上招标平台中的报价为含税价格，投标价不得超过最高限价，超出限价的作无效标处理。中标人结算运费时须提供正规运输</w:t>
      </w:r>
      <w:r>
        <w:rPr>
          <w:rFonts w:hint="eastAsia" w:ascii="Times New Roman" w:hAnsi="Times New Roman" w:eastAsia="仿宋_GB2312" w:cs="Times New Roman"/>
          <w:sz w:val="32"/>
          <w:szCs w:val="32"/>
          <w:highlight w:val="none"/>
          <w:lang w:val="en-US" w:eastAsia="zh-CN"/>
        </w:rPr>
        <w:t>增值税专用发</w:t>
      </w:r>
      <w:r>
        <w:rPr>
          <w:rFonts w:hint="eastAsia" w:ascii="Times New Roman" w:hAnsi="Times New Roman" w:eastAsia="仿宋_GB2312" w:cs="Times New Roman"/>
          <w:sz w:val="32"/>
          <w:szCs w:val="32"/>
          <w:highlight w:val="none"/>
        </w:rPr>
        <w:t>票。本次招标价格以交通运输部2016年第62号文件2016年9月21日起限载政策为基准，单车车货总重按照规定装载吨数。</w:t>
      </w:r>
    </w:p>
    <w:p w14:paraId="3E5780FC">
      <w:pPr>
        <w:spacing w:line="480" w:lineRule="exact"/>
        <w:ind w:firstLine="640" w:firstLineChars="200"/>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
          <w:bCs/>
          <w:color w:val="auto"/>
          <w:sz w:val="32"/>
          <w:szCs w:val="32"/>
          <w:highlight w:val="none"/>
        </w:rPr>
        <w:t>投标</w:t>
      </w:r>
      <w:r>
        <w:rPr>
          <w:rFonts w:hint="eastAsia" w:ascii="Times New Roman" w:hAnsi="Times New Roman" w:eastAsia="仿宋_GB2312" w:cs="Times New Roman"/>
          <w:b/>
          <w:bCs/>
          <w:color w:val="auto"/>
          <w:sz w:val="32"/>
          <w:szCs w:val="32"/>
          <w:highlight w:val="none"/>
          <w:lang w:val="en-US" w:eastAsia="zh-CN"/>
        </w:rPr>
        <w:t>人</w:t>
      </w:r>
      <w:r>
        <w:rPr>
          <w:rFonts w:hint="eastAsia" w:ascii="Times New Roman" w:hAnsi="Times New Roman" w:eastAsia="仿宋_GB2312" w:cs="Times New Roman"/>
          <w:b/>
          <w:bCs/>
          <w:color w:val="auto"/>
          <w:sz w:val="32"/>
          <w:szCs w:val="32"/>
          <w:highlight w:val="none"/>
        </w:rPr>
        <w:t>点击系统中《投标承诺书》下方“我已阅读以上声明，并同意以上内容”后，视为已签订《投标承诺书》，同时《保证金退回申请》须盖章扫描上传至招投标平台。</w:t>
      </w:r>
    </w:p>
    <w:p w14:paraId="1C1E934C">
      <w:pPr>
        <w:spacing w:line="480" w:lineRule="exact"/>
        <w:ind w:firstLine="640"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本招标文件是本次招标的基础性文件，也是最终签署运输合同的重要组成部分，投标人必须基于投标文件内容提供投标报价及编制投标文件</w:t>
      </w:r>
      <w:r>
        <w:rPr>
          <w:rFonts w:hint="eastAsia" w:ascii="Times New Roman" w:hAnsi="Times New Roman" w:eastAsia="仿宋_GB2312" w:cs="Times New Roman"/>
          <w:sz w:val="32"/>
          <w:szCs w:val="32"/>
          <w:highlight w:val="none"/>
          <w:lang w:eastAsia="zh-CN"/>
        </w:rPr>
        <w:t>。</w:t>
      </w:r>
    </w:p>
    <w:p w14:paraId="62D4C5B2">
      <w:pPr>
        <w:spacing w:line="480" w:lineRule="exact"/>
        <w:ind w:firstLine="321" w:firstLineChars="1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八</w:t>
      </w:r>
      <w:r>
        <w:rPr>
          <w:rFonts w:hint="eastAsia" w:ascii="Times New Roman" w:hAnsi="Times New Roman" w:eastAsia="仿宋_GB2312" w:cs="Times New Roman"/>
          <w:b/>
          <w:sz w:val="32"/>
          <w:szCs w:val="32"/>
          <w:highlight w:val="none"/>
        </w:rPr>
        <w:t>）开标</w:t>
      </w:r>
    </w:p>
    <w:p w14:paraId="5ED3E3D8">
      <w:pPr>
        <w:spacing w:line="480" w:lineRule="exact"/>
        <w:ind w:firstLine="42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1、按照开标时间计划，招标人将组织线下会议对本次招标活动进行现场开标，按《投标须知》规定已经拒绝的投标文件不在此列。</w:t>
      </w:r>
    </w:p>
    <w:p w14:paraId="4BA93018">
      <w:pPr>
        <w:spacing w:line="480" w:lineRule="exact"/>
        <w:ind w:firstLine="42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2、招标人的工作人员与监督人员当场对开标会议进行全程监督，如投标文件未符合招标文件中规定的要求，则视为废标；</w:t>
      </w:r>
    </w:p>
    <w:p w14:paraId="643DCF46">
      <w:pPr>
        <w:spacing w:line="480" w:lineRule="exact"/>
        <w:ind w:firstLine="42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3、发生下列情况之一者，视为无效投标： </w:t>
      </w:r>
    </w:p>
    <w:p w14:paraId="3D7F1200">
      <w:pPr>
        <w:spacing w:line="480" w:lineRule="exact"/>
        <w:ind w:firstLine="320" w:firstLineChars="1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）投标文件未按规定格式、内容填写或投标文件内容与招标文件有严重背离。</w:t>
      </w:r>
    </w:p>
    <w:p w14:paraId="4DEEEFA2">
      <w:pPr>
        <w:spacing w:line="480" w:lineRule="exact"/>
        <w:ind w:firstLine="320" w:firstLineChars="1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）未按规定及时足额交纳投标保证金的。</w:t>
      </w:r>
    </w:p>
    <w:p w14:paraId="1A0944A4">
      <w:pPr>
        <w:spacing w:line="480" w:lineRule="exact"/>
        <w:ind w:firstLine="320" w:firstLineChars="100"/>
        <w:rPr>
          <w:rFonts w:hint="eastAsia" w:ascii="Times New Roman" w:hAnsi="Times New Roman" w:eastAsia="仿宋_GB2312" w:cs="Times New Roman"/>
          <w:b/>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）其他不符合招标文件要求的投标。</w:t>
      </w:r>
      <w:r>
        <w:rPr>
          <w:rFonts w:hint="eastAsia" w:ascii="Times New Roman" w:hAnsi="Times New Roman" w:eastAsia="仿宋_GB2312" w:cs="Times New Roman"/>
          <w:color w:val="auto"/>
          <w:sz w:val="32"/>
          <w:szCs w:val="32"/>
          <w:highlight w:val="none"/>
          <w:lang w:val="en-US" w:eastAsia="zh-CN"/>
        </w:rPr>
        <w:t xml:space="preserve"> </w:t>
      </w:r>
    </w:p>
    <w:p w14:paraId="4E45F627">
      <w:pPr>
        <w:spacing w:line="480" w:lineRule="exact"/>
        <w:ind w:firstLine="321" w:firstLineChars="1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九</w:t>
      </w:r>
      <w:r>
        <w:rPr>
          <w:rFonts w:hint="eastAsia" w:ascii="Times New Roman" w:hAnsi="Times New Roman" w:eastAsia="仿宋_GB2312" w:cs="Times New Roman"/>
          <w:b/>
          <w:sz w:val="32"/>
          <w:szCs w:val="32"/>
          <w:highlight w:val="none"/>
        </w:rPr>
        <w:t>）评标</w:t>
      </w:r>
    </w:p>
    <w:p w14:paraId="09626BB2">
      <w:pPr>
        <w:spacing w:line="480" w:lineRule="exact"/>
        <w:ind w:firstLine="56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1、评标过程的纪律</w:t>
      </w:r>
    </w:p>
    <w:p w14:paraId="17654973">
      <w:pPr>
        <w:spacing w:line="480" w:lineRule="exact"/>
        <w:ind w:firstLine="320" w:firstLineChars="1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（1）从投标截止日期至授予运输合同时止，有关投标文件的审查、答疑、澄清、评价、谈判以及有关授予合同的意向等一切情况，不得透露给投标人或与上述工作无关的任何单位和个人。</w:t>
      </w:r>
    </w:p>
    <w:p w14:paraId="48B331F5">
      <w:pPr>
        <w:spacing w:line="480" w:lineRule="exact"/>
        <w:ind w:firstLine="320" w:firstLineChars="1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（2）严禁投标人在投标过程中采用任何手段进行串标、贿赂和其他被视为违反招、投标纪律的行为，如经发现均取消其投标资格。</w:t>
      </w:r>
    </w:p>
    <w:p w14:paraId="253BF63B">
      <w:pPr>
        <w:spacing w:line="480" w:lineRule="exact"/>
        <w:ind w:firstLine="320" w:firstLineChars="1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在投标过程中的审查、答疑、评价和比较，以及授予合同的过程中，投标人对招标人和招标人成员直接或间接施加影响的任何干扰行为，都将导致取消投标资格。投标人违反招、投标纪律，其投标将被废除。</w:t>
      </w:r>
    </w:p>
    <w:p w14:paraId="6053ACCF">
      <w:pPr>
        <w:spacing w:line="480" w:lineRule="exact"/>
        <w:ind w:firstLine="56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2、评标因素</w:t>
      </w:r>
    </w:p>
    <w:p w14:paraId="2BBDBA8E">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评标因素包括但不限于抗风险能力、投标价格、服务承诺、车型匹配程度及其他优惠条件等。</w:t>
      </w:r>
    </w:p>
    <w:p w14:paraId="5A43A7A3">
      <w:pPr>
        <w:spacing w:line="480" w:lineRule="exact"/>
        <w:ind w:firstLine="321" w:firstLineChars="1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十</w:t>
      </w:r>
      <w:r>
        <w:rPr>
          <w:rFonts w:hint="eastAsia" w:ascii="Times New Roman" w:hAnsi="Times New Roman" w:eastAsia="仿宋_GB2312" w:cs="Times New Roman"/>
          <w:b/>
          <w:sz w:val="32"/>
          <w:szCs w:val="32"/>
          <w:highlight w:val="none"/>
        </w:rPr>
        <w:t>）中标</w:t>
      </w:r>
    </w:p>
    <w:p w14:paraId="4CA33980">
      <w:pPr>
        <w:spacing w:line="480" w:lineRule="exact"/>
        <w:ind w:firstLine="56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1、招标人根据各投标人的投标文件及综合评标最</w:t>
      </w:r>
      <w:r>
        <w:rPr>
          <w:rFonts w:ascii="Times New Roman" w:hAnsi="Times New Roman" w:eastAsia="仿宋_GB2312" w:cs="Times New Roman"/>
          <w:sz w:val="32"/>
          <w:szCs w:val="32"/>
          <w:highlight w:val="none"/>
        </w:rPr>
        <w:t>终</w:t>
      </w:r>
      <w:r>
        <w:rPr>
          <w:rFonts w:hint="eastAsia" w:ascii="Times New Roman" w:hAnsi="Times New Roman" w:eastAsia="仿宋_GB2312" w:cs="Times New Roman"/>
          <w:sz w:val="32"/>
          <w:szCs w:val="32"/>
          <w:highlight w:val="none"/>
        </w:rPr>
        <w:t>结果，确定中标人。</w:t>
      </w:r>
    </w:p>
    <w:p w14:paraId="1246E43F">
      <w:pPr>
        <w:spacing w:line="4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sz w:val="32"/>
          <w:szCs w:val="32"/>
          <w:highlight w:val="none"/>
          <w:lang w:val="en-US" w:eastAsia="zh-CN"/>
        </w:rPr>
        <w:t>投标方在合同执行期间须根据招标方经营变动配置充足运力保证招标方正常运输。</w:t>
      </w:r>
    </w:p>
    <w:p w14:paraId="677B32F3">
      <w:pPr>
        <w:numPr>
          <w:ilvl w:val="0"/>
          <w:numId w:val="4"/>
        </w:numPr>
        <w:spacing w:line="4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招标人将以招标系统发送短信的形式通知开标情况，具体中标情况以招标系统显示为准。</w:t>
      </w:r>
    </w:p>
    <w:p w14:paraId="47BA2379">
      <w:pPr>
        <w:spacing w:line="480" w:lineRule="exact"/>
        <w:ind w:firstLine="321" w:firstLineChars="1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val="en-US" w:eastAsia="zh-CN"/>
        </w:rPr>
        <w:t>十一</w:t>
      </w:r>
      <w:r>
        <w:rPr>
          <w:rFonts w:hint="eastAsia" w:ascii="Times New Roman" w:hAnsi="Times New Roman" w:eastAsia="仿宋_GB2312" w:cs="Times New Roman"/>
          <w:b/>
          <w:sz w:val="32"/>
          <w:szCs w:val="32"/>
          <w:highlight w:val="none"/>
        </w:rPr>
        <w:t>）最终合同的签署</w:t>
      </w:r>
    </w:p>
    <w:p w14:paraId="43205621">
      <w:pPr>
        <w:spacing w:line="480" w:lineRule="exact"/>
        <w:ind w:firstLine="56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rPr>
        <w:t>1、在双方进行相关文件准备工作完成后，由招标人与中标人法定代表或授权代理人签订合作协议</w:t>
      </w:r>
      <w:r>
        <w:rPr>
          <w:rFonts w:hint="eastAsia" w:ascii="Times New Roman" w:hAnsi="Times New Roman" w:eastAsia="仿宋_GB2312" w:cs="Times New Roman"/>
          <w:sz w:val="32"/>
          <w:szCs w:val="32"/>
          <w:highlight w:val="none"/>
          <w:lang w:val="en-US" w:eastAsia="zh-CN"/>
        </w:rPr>
        <w:t>即运输合同</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运输合同的版本以招标方为准，中标方</w:t>
      </w:r>
      <w:r>
        <w:rPr>
          <w:rFonts w:hint="eastAsia" w:ascii="Times New Roman" w:hAnsi="Times New Roman" w:eastAsia="仿宋_GB2312" w:cs="Times New Roman"/>
          <w:color w:val="auto"/>
          <w:sz w:val="32"/>
          <w:szCs w:val="32"/>
          <w:highlight w:val="none"/>
          <w:u w:val="none"/>
        </w:rPr>
        <w:t>如不认可</w:t>
      </w:r>
      <w:r>
        <w:rPr>
          <w:rFonts w:hint="eastAsia" w:ascii="Times New Roman" w:hAnsi="Times New Roman" w:eastAsia="仿宋_GB2312" w:cs="Times New Roman"/>
          <w:color w:val="auto"/>
          <w:sz w:val="32"/>
          <w:szCs w:val="32"/>
          <w:highlight w:val="none"/>
          <w:u w:val="none"/>
          <w:lang w:val="en-US" w:eastAsia="zh-CN"/>
        </w:rPr>
        <w:t>招标人</w:t>
      </w:r>
      <w:r>
        <w:rPr>
          <w:rFonts w:hint="eastAsia" w:ascii="Times New Roman" w:hAnsi="Times New Roman" w:eastAsia="仿宋_GB2312" w:cs="Times New Roman"/>
          <w:color w:val="auto"/>
          <w:sz w:val="32"/>
          <w:szCs w:val="32"/>
          <w:highlight w:val="none"/>
          <w:u w:val="none"/>
        </w:rPr>
        <w:t>合同</w:t>
      </w:r>
      <w:r>
        <w:rPr>
          <w:rFonts w:hint="eastAsia" w:ascii="Times New Roman" w:hAnsi="Times New Roman" w:eastAsia="仿宋_GB2312" w:cs="Times New Roman"/>
          <w:color w:val="auto"/>
          <w:sz w:val="32"/>
          <w:szCs w:val="32"/>
          <w:highlight w:val="none"/>
          <w:u w:val="none"/>
          <w:lang w:val="en-US" w:eastAsia="zh-CN"/>
        </w:rPr>
        <w:t>版本</w:t>
      </w:r>
      <w:r>
        <w:rPr>
          <w:rFonts w:hint="eastAsia" w:ascii="Times New Roman" w:hAnsi="Times New Roman" w:eastAsia="仿宋_GB2312" w:cs="Times New Roman"/>
          <w:color w:val="auto"/>
          <w:sz w:val="32"/>
          <w:szCs w:val="32"/>
          <w:highlight w:val="none"/>
          <w:u w:val="none"/>
        </w:rPr>
        <w:t>未按要求签订合同的，当</w:t>
      </w:r>
      <w:r>
        <w:rPr>
          <w:rFonts w:hint="eastAsia" w:ascii="Times New Roman" w:hAnsi="Times New Roman" w:eastAsia="仿宋_GB2312" w:cs="Times New Roman"/>
          <w:color w:val="auto"/>
          <w:sz w:val="32"/>
          <w:szCs w:val="32"/>
          <w:highlight w:val="none"/>
          <w:u w:val="none"/>
          <w:lang w:val="en-US" w:eastAsia="zh-CN"/>
        </w:rPr>
        <w:t>作</w:t>
      </w:r>
      <w:r>
        <w:rPr>
          <w:rFonts w:hint="eastAsia" w:ascii="Times New Roman" w:hAnsi="Times New Roman" w:eastAsia="仿宋_GB2312" w:cs="Times New Roman"/>
          <w:color w:val="auto"/>
          <w:sz w:val="32"/>
          <w:szCs w:val="32"/>
          <w:highlight w:val="none"/>
          <w:u w:val="none"/>
        </w:rPr>
        <w:t>弃标</w:t>
      </w:r>
      <w:r>
        <w:rPr>
          <w:rFonts w:hint="eastAsia" w:ascii="Times New Roman" w:hAnsi="Times New Roman" w:eastAsia="仿宋_GB2312" w:cs="Times New Roman"/>
          <w:color w:val="auto"/>
          <w:sz w:val="32"/>
          <w:szCs w:val="32"/>
          <w:highlight w:val="none"/>
          <w:u w:val="none"/>
          <w:lang w:eastAsia="zh-CN"/>
        </w:rPr>
        <w:t>。</w:t>
      </w:r>
    </w:p>
    <w:p w14:paraId="189561D9">
      <w:pPr>
        <w:spacing w:line="480" w:lineRule="exact"/>
        <w:ind w:firstLine="56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2、</w:t>
      </w:r>
      <w:r>
        <w:rPr>
          <w:rFonts w:hint="eastAsia" w:ascii="Times New Roman" w:hAnsi="Times New Roman" w:eastAsia="仿宋_GB2312" w:cs="Times New Roman"/>
          <w:b w:val="0"/>
          <w:bCs w:val="0"/>
          <w:sz w:val="32"/>
          <w:szCs w:val="32"/>
          <w:highlight w:val="none"/>
          <w:lang w:val="en-US" w:eastAsia="zh-CN"/>
        </w:rPr>
        <w:t>运输合同要求合同签订方、发票开具方和收款方三统一，签订合同协议前中标方须先缴纳履约保证金</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（人民币（10）万元整</w:t>
      </w:r>
      <w:r>
        <w:rPr>
          <w:rFonts w:hint="eastAsia" w:ascii="Times New Roman" w:hAnsi="Times New Roman" w:eastAsia="仿宋_GB2312" w:cs="Times New Roman"/>
          <w:b w:val="0"/>
          <w:bCs w:val="0"/>
          <w:sz w:val="32"/>
          <w:szCs w:val="32"/>
          <w:highlight w:val="none"/>
          <w:lang w:val="en-US" w:eastAsia="zh-CN"/>
        </w:rPr>
        <w:t>），原投标保证金可转为合同保证金。招投标文件及有效的补充资料、通知、函件、纪要等将成为该协议的基础组成部分</w:t>
      </w:r>
      <w:r>
        <w:rPr>
          <w:rFonts w:hint="eastAsia" w:ascii="Times New Roman" w:hAnsi="Times New Roman" w:eastAsia="仿宋_GB2312" w:cs="Times New Roman"/>
          <w:sz w:val="32"/>
          <w:szCs w:val="32"/>
          <w:highlight w:val="none"/>
        </w:rPr>
        <w:t>。</w:t>
      </w:r>
    </w:p>
    <w:p w14:paraId="5358F1C1">
      <w:pPr>
        <w:spacing w:line="480" w:lineRule="exact"/>
        <w:ind w:firstLine="56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运输合同的运价与油价实行联动涨跌机制，即油价每累计上升 或下降达到6%时，运输价格相应的上调或下调，调整幅度按照（油价 变化幅度/3）调整。首次运费调价以公告发布时（2026年5月20日）广东省的发展和改革委员会官网最新公布的国Ⅴ0#标准柴油价格为准 （柴油价格为 8.41</w:t>
      </w:r>
      <w:r>
        <w:rPr>
          <w:rFonts w:hint="eastAsia" w:ascii="Times New Roman" w:hAnsi="Times New Roman" w:eastAsia="仿宋_GB2312" w:cs="Times New Roman"/>
          <w:b/>
          <w:bCs/>
          <w:color w:val="auto"/>
          <w:sz w:val="32"/>
          <w:szCs w:val="32"/>
          <w:highlight w:val="none"/>
          <w:lang w:val="en-US" w:eastAsia="zh-CN"/>
        </w:rPr>
        <w:t>元/升</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w:t>
      </w:r>
    </w:p>
    <w:p w14:paraId="66339946">
      <w:pPr>
        <w:spacing w:line="480" w:lineRule="exact"/>
        <w:ind w:firstLine="56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4</w:t>
      </w:r>
      <w:r>
        <w:rPr>
          <w:rFonts w:hint="eastAsia"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投</w:t>
      </w:r>
      <w:r>
        <w:rPr>
          <w:rFonts w:hint="eastAsia" w:ascii="Times New Roman" w:hAnsi="Times New Roman" w:eastAsia="仿宋_GB2312" w:cs="Times New Roman"/>
          <w:b/>
          <w:bCs/>
          <w:sz w:val="32"/>
          <w:szCs w:val="32"/>
          <w:highlight w:val="none"/>
        </w:rPr>
        <w:t>标人</w:t>
      </w:r>
      <w:r>
        <w:rPr>
          <w:rFonts w:hint="eastAsia" w:ascii="Times New Roman" w:hAnsi="Times New Roman" w:eastAsia="仿宋_GB2312" w:cs="Times New Roman"/>
          <w:b/>
          <w:bCs/>
          <w:sz w:val="32"/>
          <w:szCs w:val="32"/>
          <w:highlight w:val="none"/>
          <w:lang w:val="en-US" w:eastAsia="zh-CN"/>
        </w:rPr>
        <w:t>在系统中提交线路报价代表已清楚并认可招标方线路信息、保证金管理规定、合同细则等在内的全部管理规则，如投标人中标后以中标人自身资金链断裂、内部决策失误、业务调整、不认可招标方线路限价或合同细则等非正当理由</w:t>
      </w:r>
      <w:r>
        <w:rPr>
          <w:rFonts w:hint="eastAsia" w:ascii="Times New Roman" w:hAnsi="Times New Roman" w:eastAsia="仿宋_GB2312" w:cs="Times New Roman"/>
          <w:b/>
          <w:bCs/>
          <w:sz w:val="32"/>
          <w:szCs w:val="32"/>
          <w:highlight w:val="none"/>
        </w:rPr>
        <w:t>未及时签订合同或放弃中标，招标人有权撤销授标，取消其中标人资格并没收其投标保证金。招标人将在中标候选人中重新选定中标人。</w:t>
      </w:r>
    </w:p>
    <w:p w14:paraId="307F2A3A">
      <w:pPr>
        <w:spacing w:line="480" w:lineRule="exact"/>
        <w:ind w:firstLine="560"/>
        <w:rPr>
          <w:rFonts w:hint="eastAsia" w:ascii="Times New Roman" w:hAnsi="Times New Roman" w:eastAsia="仿宋_GB2312" w:cs="Times New Roman"/>
          <w:sz w:val="32"/>
          <w:szCs w:val="32"/>
          <w:highlight w:val="none"/>
        </w:rPr>
      </w:pPr>
    </w:p>
    <w:sectPr>
      <w:footerReference r:id="rId4" w:type="default"/>
      <w:pgSz w:w="11906" w:h="16838"/>
      <w:pgMar w:top="1270" w:right="1134" w:bottom="1327" w:left="1134"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858097"/>
      <w:docPartObj>
        <w:docPartGallery w:val="autotext"/>
      </w:docPartObj>
    </w:sdtPr>
    <w:sdtContent>
      <w:p w14:paraId="1739C66D">
        <w:pPr>
          <w:pStyle w:val="4"/>
          <w:jc w:val="center"/>
        </w:pPr>
        <w:r>
          <w:fldChar w:fldCharType="begin"/>
        </w:r>
        <w:r>
          <w:instrText xml:space="preserve">PAGE   \* MERGEFORMAT</w:instrText>
        </w:r>
        <w:r>
          <w:fldChar w:fldCharType="separate"/>
        </w:r>
        <w:r>
          <w:rPr>
            <w:lang w:val="zh-CN"/>
          </w:rPr>
          <w:t>2</w:t>
        </w:r>
        <w:r>
          <w:fldChar w:fldCharType="end"/>
        </w:r>
      </w:p>
    </w:sdtContent>
  </w:sdt>
  <w:p w14:paraId="6A05B37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DEF7">
    <w:pPr>
      <w:pStyle w:val="5"/>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8E642"/>
    <w:multiLevelType w:val="singleLevel"/>
    <w:tmpl w:val="83B8E642"/>
    <w:lvl w:ilvl="0" w:tentative="0">
      <w:start w:val="3"/>
      <w:numFmt w:val="decimal"/>
      <w:suff w:val="nothing"/>
      <w:lvlText w:val="%1、"/>
      <w:lvlJc w:val="left"/>
    </w:lvl>
  </w:abstractNum>
  <w:abstractNum w:abstractNumId="1">
    <w:nsid w:val="875EDEBB"/>
    <w:multiLevelType w:val="singleLevel"/>
    <w:tmpl w:val="875EDEBB"/>
    <w:lvl w:ilvl="0" w:tentative="0">
      <w:start w:val="2"/>
      <w:numFmt w:val="chineseCounting"/>
      <w:suff w:val="nothing"/>
      <w:lvlText w:val="（%1）"/>
      <w:lvlJc w:val="left"/>
      <w:rPr>
        <w:rFonts w:hint="eastAsia"/>
      </w:rPr>
    </w:lvl>
  </w:abstractNum>
  <w:abstractNum w:abstractNumId="2">
    <w:nsid w:val="03807F7A"/>
    <w:multiLevelType w:val="singleLevel"/>
    <w:tmpl w:val="03807F7A"/>
    <w:lvl w:ilvl="0" w:tentative="0">
      <w:start w:val="2"/>
      <w:numFmt w:val="decimal"/>
      <w:suff w:val="nothing"/>
      <w:lvlText w:val="（%1）"/>
      <w:lvlJc w:val="left"/>
      <w:pPr>
        <w:ind w:left="1600" w:leftChars="0" w:firstLine="0" w:firstLineChars="0"/>
      </w:pPr>
    </w:lvl>
  </w:abstractNum>
  <w:abstractNum w:abstractNumId="3">
    <w:nsid w:val="6515BA8C"/>
    <w:multiLevelType w:val="singleLevel"/>
    <w:tmpl w:val="6515BA8C"/>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D5026D"/>
    <w:rsid w:val="00020039"/>
    <w:rsid w:val="0004526E"/>
    <w:rsid w:val="000D5BB7"/>
    <w:rsid w:val="00100D7F"/>
    <w:rsid w:val="0011231B"/>
    <w:rsid w:val="00127C64"/>
    <w:rsid w:val="00152986"/>
    <w:rsid w:val="001567BB"/>
    <w:rsid w:val="001B2AB6"/>
    <w:rsid w:val="001B7144"/>
    <w:rsid w:val="001D6F30"/>
    <w:rsid w:val="001E6E3D"/>
    <w:rsid w:val="001F1875"/>
    <w:rsid w:val="001F2459"/>
    <w:rsid w:val="001F3EBB"/>
    <w:rsid w:val="001F6CC6"/>
    <w:rsid w:val="002240B0"/>
    <w:rsid w:val="00226194"/>
    <w:rsid w:val="00232649"/>
    <w:rsid w:val="00236C93"/>
    <w:rsid w:val="002422D7"/>
    <w:rsid w:val="0026613A"/>
    <w:rsid w:val="00286702"/>
    <w:rsid w:val="00295F61"/>
    <w:rsid w:val="002F1892"/>
    <w:rsid w:val="002F5D82"/>
    <w:rsid w:val="0031298C"/>
    <w:rsid w:val="00332B49"/>
    <w:rsid w:val="0034677C"/>
    <w:rsid w:val="00385E3D"/>
    <w:rsid w:val="003A0695"/>
    <w:rsid w:val="003A70F6"/>
    <w:rsid w:val="003B6630"/>
    <w:rsid w:val="003B6C07"/>
    <w:rsid w:val="003C3688"/>
    <w:rsid w:val="00400B7C"/>
    <w:rsid w:val="0043223A"/>
    <w:rsid w:val="00442077"/>
    <w:rsid w:val="00450BF2"/>
    <w:rsid w:val="00456E5C"/>
    <w:rsid w:val="004640A7"/>
    <w:rsid w:val="00464F7F"/>
    <w:rsid w:val="004803FF"/>
    <w:rsid w:val="00494FAB"/>
    <w:rsid w:val="004D1521"/>
    <w:rsid w:val="004D7934"/>
    <w:rsid w:val="004F5178"/>
    <w:rsid w:val="00510B84"/>
    <w:rsid w:val="00517D77"/>
    <w:rsid w:val="005444A7"/>
    <w:rsid w:val="00571A37"/>
    <w:rsid w:val="005A0FB6"/>
    <w:rsid w:val="005C11D4"/>
    <w:rsid w:val="005C4CE8"/>
    <w:rsid w:val="00602AD9"/>
    <w:rsid w:val="00651D01"/>
    <w:rsid w:val="006544C8"/>
    <w:rsid w:val="006703CF"/>
    <w:rsid w:val="0068665E"/>
    <w:rsid w:val="00691A68"/>
    <w:rsid w:val="0069369A"/>
    <w:rsid w:val="006A1D77"/>
    <w:rsid w:val="006D0813"/>
    <w:rsid w:val="00827E69"/>
    <w:rsid w:val="00860D51"/>
    <w:rsid w:val="00896F89"/>
    <w:rsid w:val="008A485D"/>
    <w:rsid w:val="008A5820"/>
    <w:rsid w:val="008B1F37"/>
    <w:rsid w:val="0095489E"/>
    <w:rsid w:val="00985939"/>
    <w:rsid w:val="009A6672"/>
    <w:rsid w:val="009D4EB7"/>
    <w:rsid w:val="00A067F6"/>
    <w:rsid w:val="00A12DD4"/>
    <w:rsid w:val="00A24267"/>
    <w:rsid w:val="00A34396"/>
    <w:rsid w:val="00A44211"/>
    <w:rsid w:val="00A602EA"/>
    <w:rsid w:val="00A869D2"/>
    <w:rsid w:val="00AB7F0D"/>
    <w:rsid w:val="00AB7F88"/>
    <w:rsid w:val="00B0502A"/>
    <w:rsid w:val="00B21AF5"/>
    <w:rsid w:val="00B33813"/>
    <w:rsid w:val="00B55067"/>
    <w:rsid w:val="00B61674"/>
    <w:rsid w:val="00BD7170"/>
    <w:rsid w:val="00BF08EB"/>
    <w:rsid w:val="00C03710"/>
    <w:rsid w:val="00C0569F"/>
    <w:rsid w:val="00C17E76"/>
    <w:rsid w:val="00C776F2"/>
    <w:rsid w:val="00CC2495"/>
    <w:rsid w:val="00CC3EBE"/>
    <w:rsid w:val="00CC54FE"/>
    <w:rsid w:val="00CE68DE"/>
    <w:rsid w:val="00CF5465"/>
    <w:rsid w:val="00D250B2"/>
    <w:rsid w:val="00D30E27"/>
    <w:rsid w:val="00DC2577"/>
    <w:rsid w:val="00DF790A"/>
    <w:rsid w:val="00E6347D"/>
    <w:rsid w:val="00E654F6"/>
    <w:rsid w:val="00EB33A7"/>
    <w:rsid w:val="00EF1161"/>
    <w:rsid w:val="00F568B6"/>
    <w:rsid w:val="00F703E2"/>
    <w:rsid w:val="00F74FD7"/>
    <w:rsid w:val="00FA3794"/>
    <w:rsid w:val="00FC696A"/>
    <w:rsid w:val="015B49BB"/>
    <w:rsid w:val="01826EAA"/>
    <w:rsid w:val="019B327D"/>
    <w:rsid w:val="01B3042B"/>
    <w:rsid w:val="01F36FCC"/>
    <w:rsid w:val="02271FB2"/>
    <w:rsid w:val="029652A8"/>
    <w:rsid w:val="03EF638E"/>
    <w:rsid w:val="03EF6B64"/>
    <w:rsid w:val="03F010B7"/>
    <w:rsid w:val="04062B99"/>
    <w:rsid w:val="0420454E"/>
    <w:rsid w:val="04342FF0"/>
    <w:rsid w:val="04671EF4"/>
    <w:rsid w:val="04760478"/>
    <w:rsid w:val="048A0272"/>
    <w:rsid w:val="04E65C1D"/>
    <w:rsid w:val="04F660D3"/>
    <w:rsid w:val="05124BE9"/>
    <w:rsid w:val="057457AA"/>
    <w:rsid w:val="05871545"/>
    <w:rsid w:val="063C2EA5"/>
    <w:rsid w:val="064D0E6A"/>
    <w:rsid w:val="069505F4"/>
    <w:rsid w:val="07120F80"/>
    <w:rsid w:val="076646E5"/>
    <w:rsid w:val="076F434D"/>
    <w:rsid w:val="07784328"/>
    <w:rsid w:val="077C1812"/>
    <w:rsid w:val="07B611C8"/>
    <w:rsid w:val="07C04C09"/>
    <w:rsid w:val="07D959A4"/>
    <w:rsid w:val="08224D8C"/>
    <w:rsid w:val="08695893"/>
    <w:rsid w:val="08C17343"/>
    <w:rsid w:val="08F024B8"/>
    <w:rsid w:val="09157F93"/>
    <w:rsid w:val="092D6DAA"/>
    <w:rsid w:val="093443C7"/>
    <w:rsid w:val="09485D1F"/>
    <w:rsid w:val="0991237B"/>
    <w:rsid w:val="09DF19FF"/>
    <w:rsid w:val="09E82BC1"/>
    <w:rsid w:val="0A3217D6"/>
    <w:rsid w:val="0A5436F5"/>
    <w:rsid w:val="0A7E17CE"/>
    <w:rsid w:val="0A94705A"/>
    <w:rsid w:val="0B1A767B"/>
    <w:rsid w:val="0C522A8E"/>
    <w:rsid w:val="0CC003F3"/>
    <w:rsid w:val="0CF22876"/>
    <w:rsid w:val="0D0E23D6"/>
    <w:rsid w:val="0D412F2C"/>
    <w:rsid w:val="0D6B1E89"/>
    <w:rsid w:val="0DB2042B"/>
    <w:rsid w:val="0E341291"/>
    <w:rsid w:val="0E8A0CB9"/>
    <w:rsid w:val="0F5A4E92"/>
    <w:rsid w:val="100215FA"/>
    <w:rsid w:val="101A656C"/>
    <w:rsid w:val="104F564C"/>
    <w:rsid w:val="108A1444"/>
    <w:rsid w:val="1095668F"/>
    <w:rsid w:val="10FE6B7A"/>
    <w:rsid w:val="116C4FC7"/>
    <w:rsid w:val="11CA2E97"/>
    <w:rsid w:val="11DD37F5"/>
    <w:rsid w:val="12655CC4"/>
    <w:rsid w:val="12876F3C"/>
    <w:rsid w:val="12922832"/>
    <w:rsid w:val="12A24ABD"/>
    <w:rsid w:val="12C845AB"/>
    <w:rsid w:val="12EB6CEA"/>
    <w:rsid w:val="12F22C3A"/>
    <w:rsid w:val="13035E39"/>
    <w:rsid w:val="13337964"/>
    <w:rsid w:val="13511DA5"/>
    <w:rsid w:val="13D824C6"/>
    <w:rsid w:val="146E3B3B"/>
    <w:rsid w:val="15200C5B"/>
    <w:rsid w:val="15687BCE"/>
    <w:rsid w:val="1625096D"/>
    <w:rsid w:val="163D0D06"/>
    <w:rsid w:val="16AD4471"/>
    <w:rsid w:val="16D37C60"/>
    <w:rsid w:val="179C0E2D"/>
    <w:rsid w:val="17DA4A5F"/>
    <w:rsid w:val="17EA49E8"/>
    <w:rsid w:val="180D3FAE"/>
    <w:rsid w:val="18350380"/>
    <w:rsid w:val="184B5598"/>
    <w:rsid w:val="18717AFF"/>
    <w:rsid w:val="18A71BB9"/>
    <w:rsid w:val="191C5A66"/>
    <w:rsid w:val="19324427"/>
    <w:rsid w:val="193E101D"/>
    <w:rsid w:val="197B1392"/>
    <w:rsid w:val="198F58F4"/>
    <w:rsid w:val="19B80DD0"/>
    <w:rsid w:val="1A4053C7"/>
    <w:rsid w:val="1A533B74"/>
    <w:rsid w:val="1AAF7F71"/>
    <w:rsid w:val="1AB337F9"/>
    <w:rsid w:val="1B2B1039"/>
    <w:rsid w:val="1B553A60"/>
    <w:rsid w:val="1B8707B9"/>
    <w:rsid w:val="1B8F137C"/>
    <w:rsid w:val="1BA26E04"/>
    <w:rsid w:val="1BD87572"/>
    <w:rsid w:val="1C355A35"/>
    <w:rsid w:val="1C612E6F"/>
    <w:rsid w:val="1C662C51"/>
    <w:rsid w:val="1C7A624D"/>
    <w:rsid w:val="1CA405FB"/>
    <w:rsid w:val="1CBE5248"/>
    <w:rsid w:val="1D6848BB"/>
    <w:rsid w:val="1D696489"/>
    <w:rsid w:val="1D8E047A"/>
    <w:rsid w:val="1D96515F"/>
    <w:rsid w:val="1DAF29B8"/>
    <w:rsid w:val="1DFC65D5"/>
    <w:rsid w:val="1E5154CF"/>
    <w:rsid w:val="1EB926C0"/>
    <w:rsid w:val="1EC83DB5"/>
    <w:rsid w:val="1ECF1C31"/>
    <w:rsid w:val="1EDD2C97"/>
    <w:rsid w:val="1F71695F"/>
    <w:rsid w:val="1FE842B6"/>
    <w:rsid w:val="201C1BF7"/>
    <w:rsid w:val="208C6B12"/>
    <w:rsid w:val="20B4617D"/>
    <w:rsid w:val="20E06E5E"/>
    <w:rsid w:val="22033F71"/>
    <w:rsid w:val="22677192"/>
    <w:rsid w:val="22D5026D"/>
    <w:rsid w:val="22F87796"/>
    <w:rsid w:val="233B7B02"/>
    <w:rsid w:val="23906919"/>
    <w:rsid w:val="23DB0841"/>
    <w:rsid w:val="245737E1"/>
    <w:rsid w:val="25F23D5E"/>
    <w:rsid w:val="2651107F"/>
    <w:rsid w:val="26993FF3"/>
    <w:rsid w:val="26CE5C22"/>
    <w:rsid w:val="26D72B1E"/>
    <w:rsid w:val="26FE29DD"/>
    <w:rsid w:val="273B513F"/>
    <w:rsid w:val="27424193"/>
    <w:rsid w:val="274C2EAE"/>
    <w:rsid w:val="27C22D55"/>
    <w:rsid w:val="27F9065D"/>
    <w:rsid w:val="28E7666A"/>
    <w:rsid w:val="293E676D"/>
    <w:rsid w:val="29703365"/>
    <w:rsid w:val="297C073A"/>
    <w:rsid w:val="2A151926"/>
    <w:rsid w:val="2A2011D5"/>
    <w:rsid w:val="2A867302"/>
    <w:rsid w:val="2AD53CC8"/>
    <w:rsid w:val="2AE15CAC"/>
    <w:rsid w:val="2B3800A0"/>
    <w:rsid w:val="2B38455C"/>
    <w:rsid w:val="2B3C0EEF"/>
    <w:rsid w:val="2BAF7B59"/>
    <w:rsid w:val="2BFD3813"/>
    <w:rsid w:val="2C34646B"/>
    <w:rsid w:val="2C8D2E97"/>
    <w:rsid w:val="2CE81574"/>
    <w:rsid w:val="2D3F47E0"/>
    <w:rsid w:val="2DC66792"/>
    <w:rsid w:val="2E6C37B4"/>
    <w:rsid w:val="2E8F74AF"/>
    <w:rsid w:val="2EE31FF3"/>
    <w:rsid w:val="2EF34D06"/>
    <w:rsid w:val="2EF42E44"/>
    <w:rsid w:val="2F0909D5"/>
    <w:rsid w:val="2F7114D8"/>
    <w:rsid w:val="2F951325"/>
    <w:rsid w:val="2FD52BFB"/>
    <w:rsid w:val="30C96176"/>
    <w:rsid w:val="31FF3AF2"/>
    <w:rsid w:val="32524BBA"/>
    <w:rsid w:val="327A78A0"/>
    <w:rsid w:val="329B0B50"/>
    <w:rsid w:val="32C16C26"/>
    <w:rsid w:val="3373500D"/>
    <w:rsid w:val="339263C5"/>
    <w:rsid w:val="3397786C"/>
    <w:rsid w:val="33A65CE5"/>
    <w:rsid w:val="33AA7FA9"/>
    <w:rsid w:val="33E514F2"/>
    <w:rsid w:val="34641A40"/>
    <w:rsid w:val="34D81F74"/>
    <w:rsid w:val="34F5400D"/>
    <w:rsid w:val="35064372"/>
    <w:rsid w:val="352670DE"/>
    <w:rsid w:val="35896FF6"/>
    <w:rsid w:val="35B9055A"/>
    <w:rsid w:val="35CD009D"/>
    <w:rsid w:val="36985041"/>
    <w:rsid w:val="36B30E19"/>
    <w:rsid w:val="36D54D37"/>
    <w:rsid w:val="371F6F6A"/>
    <w:rsid w:val="373D5A20"/>
    <w:rsid w:val="37A34A15"/>
    <w:rsid w:val="37E43F5E"/>
    <w:rsid w:val="382D6BF3"/>
    <w:rsid w:val="3833275A"/>
    <w:rsid w:val="38795422"/>
    <w:rsid w:val="38883C0B"/>
    <w:rsid w:val="38961E84"/>
    <w:rsid w:val="39524343"/>
    <w:rsid w:val="398470F7"/>
    <w:rsid w:val="3A555929"/>
    <w:rsid w:val="3A98357D"/>
    <w:rsid w:val="3AC747D8"/>
    <w:rsid w:val="3B1D0103"/>
    <w:rsid w:val="3B891690"/>
    <w:rsid w:val="3BB6330C"/>
    <w:rsid w:val="3BC43051"/>
    <w:rsid w:val="3C15078B"/>
    <w:rsid w:val="3C30439E"/>
    <w:rsid w:val="3C4678E6"/>
    <w:rsid w:val="3C9A56CD"/>
    <w:rsid w:val="3C9C22C8"/>
    <w:rsid w:val="3C9C7E29"/>
    <w:rsid w:val="3CFC1EFA"/>
    <w:rsid w:val="3DB755C4"/>
    <w:rsid w:val="3DC259D8"/>
    <w:rsid w:val="3DC25A5D"/>
    <w:rsid w:val="3DC2690F"/>
    <w:rsid w:val="3E75162C"/>
    <w:rsid w:val="3E9A6E1D"/>
    <w:rsid w:val="3ED01A07"/>
    <w:rsid w:val="3F5C11FD"/>
    <w:rsid w:val="3FA67F77"/>
    <w:rsid w:val="3FE200A5"/>
    <w:rsid w:val="3FE27B6A"/>
    <w:rsid w:val="40297C3F"/>
    <w:rsid w:val="409B3108"/>
    <w:rsid w:val="409E3A1D"/>
    <w:rsid w:val="40BE5E6E"/>
    <w:rsid w:val="40DE15D1"/>
    <w:rsid w:val="41051BDC"/>
    <w:rsid w:val="416F3BBA"/>
    <w:rsid w:val="417F7F40"/>
    <w:rsid w:val="41FD11C6"/>
    <w:rsid w:val="42081046"/>
    <w:rsid w:val="42622082"/>
    <w:rsid w:val="428E62C2"/>
    <w:rsid w:val="42C972FA"/>
    <w:rsid w:val="42CF607B"/>
    <w:rsid w:val="430C1C10"/>
    <w:rsid w:val="437B2968"/>
    <w:rsid w:val="43BF198F"/>
    <w:rsid w:val="43C57EF2"/>
    <w:rsid w:val="43E443EC"/>
    <w:rsid w:val="43F9140D"/>
    <w:rsid w:val="43FA1E94"/>
    <w:rsid w:val="4439719D"/>
    <w:rsid w:val="445C2E56"/>
    <w:rsid w:val="44727F90"/>
    <w:rsid w:val="44866854"/>
    <w:rsid w:val="44C2308B"/>
    <w:rsid w:val="44FD271D"/>
    <w:rsid w:val="45433394"/>
    <w:rsid w:val="45577B48"/>
    <w:rsid w:val="45B77A8B"/>
    <w:rsid w:val="45DB35CC"/>
    <w:rsid w:val="46010956"/>
    <w:rsid w:val="46205483"/>
    <w:rsid w:val="46330E8D"/>
    <w:rsid w:val="46362B07"/>
    <w:rsid w:val="463F727A"/>
    <w:rsid w:val="464253F9"/>
    <w:rsid w:val="47102B95"/>
    <w:rsid w:val="475876CD"/>
    <w:rsid w:val="47692984"/>
    <w:rsid w:val="47AD6560"/>
    <w:rsid w:val="47DD7035"/>
    <w:rsid w:val="47EA53DC"/>
    <w:rsid w:val="48202F63"/>
    <w:rsid w:val="487B0925"/>
    <w:rsid w:val="4882405A"/>
    <w:rsid w:val="48CA1C03"/>
    <w:rsid w:val="48EA66CC"/>
    <w:rsid w:val="48F21359"/>
    <w:rsid w:val="49275AB7"/>
    <w:rsid w:val="492937FA"/>
    <w:rsid w:val="494037C4"/>
    <w:rsid w:val="494B2170"/>
    <w:rsid w:val="4A301873"/>
    <w:rsid w:val="4A36262A"/>
    <w:rsid w:val="4A445DB6"/>
    <w:rsid w:val="4A5730C4"/>
    <w:rsid w:val="4A626433"/>
    <w:rsid w:val="4A93317A"/>
    <w:rsid w:val="4ACE26CF"/>
    <w:rsid w:val="4AFF399F"/>
    <w:rsid w:val="4B623FE0"/>
    <w:rsid w:val="4C0A4D37"/>
    <w:rsid w:val="4C4D4033"/>
    <w:rsid w:val="4C942CD4"/>
    <w:rsid w:val="4D2A6BE7"/>
    <w:rsid w:val="4D410C7A"/>
    <w:rsid w:val="4DC86BE8"/>
    <w:rsid w:val="4DC8771D"/>
    <w:rsid w:val="4DD66D4E"/>
    <w:rsid w:val="4ED547BA"/>
    <w:rsid w:val="4F9847F4"/>
    <w:rsid w:val="50527D07"/>
    <w:rsid w:val="50C9406C"/>
    <w:rsid w:val="51795D6D"/>
    <w:rsid w:val="51A22643"/>
    <w:rsid w:val="51B05481"/>
    <w:rsid w:val="51FE77E2"/>
    <w:rsid w:val="523114A9"/>
    <w:rsid w:val="524B1ADA"/>
    <w:rsid w:val="524E2EEB"/>
    <w:rsid w:val="52621D36"/>
    <w:rsid w:val="52E351D4"/>
    <w:rsid w:val="533977FF"/>
    <w:rsid w:val="5362532D"/>
    <w:rsid w:val="541B6D4E"/>
    <w:rsid w:val="54562C25"/>
    <w:rsid w:val="5464394E"/>
    <w:rsid w:val="54A13C5C"/>
    <w:rsid w:val="566B11B4"/>
    <w:rsid w:val="56984A8B"/>
    <w:rsid w:val="57367FFA"/>
    <w:rsid w:val="574600C8"/>
    <w:rsid w:val="580244E8"/>
    <w:rsid w:val="581A19CB"/>
    <w:rsid w:val="585B1771"/>
    <w:rsid w:val="588C5578"/>
    <w:rsid w:val="589B12AC"/>
    <w:rsid w:val="590B1FC3"/>
    <w:rsid w:val="594200AA"/>
    <w:rsid w:val="59592302"/>
    <w:rsid w:val="59893F40"/>
    <w:rsid w:val="59B5390A"/>
    <w:rsid w:val="5A1B5DB4"/>
    <w:rsid w:val="5A541C82"/>
    <w:rsid w:val="5A7F3B62"/>
    <w:rsid w:val="5A8D5446"/>
    <w:rsid w:val="5B4007D0"/>
    <w:rsid w:val="5B690CF8"/>
    <w:rsid w:val="5BBD29C3"/>
    <w:rsid w:val="5BD62191"/>
    <w:rsid w:val="5C2D2FEE"/>
    <w:rsid w:val="5C8D6333"/>
    <w:rsid w:val="5C927DF8"/>
    <w:rsid w:val="5CBE31DB"/>
    <w:rsid w:val="5CD22D25"/>
    <w:rsid w:val="5CD443F3"/>
    <w:rsid w:val="5D25714D"/>
    <w:rsid w:val="5D2E20E8"/>
    <w:rsid w:val="5D942626"/>
    <w:rsid w:val="5D9B7793"/>
    <w:rsid w:val="5DA453A1"/>
    <w:rsid w:val="5DD846B3"/>
    <w:rsid w:val="5DDF19BD"/>
    <w:rsid w:val="5DE74DAC"/>
    <w:rsid w:val="5DEF04DB"/>
    <w:rsid w:val="5E034EA0"/>
    <w:rsid w:val="5E4011A4"/>
    <w:rsid w:val="5E5C7372"/>
    <w:rsid w:val="5EF00A83"/>
    <w:rsid w:val="5FB82B7D"/>
    <w:rsid w:val="601C4AB5"/>
    <w:rsid w:val="601D192C"/>
    <w:rsid w:val="60407A03"/>
    <w:rsid w:val="60611F86"/>
    <w:rsid w:val="61061FBB"/>
    <w:rsid w:val="614A73A9"/>
    <w:rsid w:val="621778A7"/>
    <w:rsid w:val="6257436E"/>
    <w:rsid w:val="6282090F"/>
    <w:rsid w:val="62EF2263"/>
    <w:rsid w:val="63393AB3"/>
    <w:rsid w:val="636622B8"/>
    <w:rsid w:val="63A06AED"/>
    <w:rsid w:val="64151F48"/>
    <w:rsid w:val="643D2496"/>
    <w:rsid w:val="64704AC2"/>
    <w:rsid w:val="64D70FAB"/>
    <w:rsid w:val="64FF4F7F"/>
    <w:rsid w:val="65BA6A61"/>
    <w:rsid w:val="67191D4F"/>
    <w:rsid w:val="67210988"/>
    <w:rsid w:val="67554B0F"/>
    <w:rsid w:val="6787353F"/>
    <w:rsid w:val="67B43D99"/>
    <w:rsid w:val="67F20D8F"/>
    <w:rsid w:val="68796915"/>
    <w:rsid w:val="690C3EBF"/>
    <w:rsid w:val="69153DD1"/>
    <w:rsid w:val="693F5E1C"/>
    <w:rsid w:val="695C6025"/>
    <w:rsid w:val="696118F0"/>
    <w:rsid w:val="6978035B"/>
    <w:rsid w:val="69951B60"/>
    <w:rsid w:val="69E31D82"/>
    <w:rsid w:val="69E42A07"/>
    <w:rsid w:val="6A3019A1"/>
    <w:rsid w:val="6A48598D"/>
    <w:rsid w:val="6A815C41"/>
    <w:rsid w:val="6A9040D6"/>
    <w:rsid w:val="6B155C36"/>
    <w:rsid w:val="6B43739A"/>
    <w:rsid w:val="6C2C1AD7"/>
    <w:rsid w:val="6CA471B5"/>
    <w:rsid w:val="6CC13DA5"/>
    <w:rsid w:val="6CCC5448"/>
    <w:rsid w:val="6D535020"/>
    <w:rsid w:val="6D7E0418"/>
    <w:rsid w:val="6E127A20"/>
    <w:rsid w:val="6E2B26B0"/>
    <w:rsid w:val="6F0137F4"/>
    <w:rsid w:val="6FE05D99"/>
    <w:rsid w:val="6FE90A22"/>
    <w:rsid w:val="6FEA7865"/>
    <w:rsid w:val="70385FC0"/>
    <w:rsid w:val="70C949EB"/>
    <w:rsid w:val="70D34BF2"/>
    <w:rsid w:val="70D5009F"/>
    <w:rsid w:val="71063344"/>
    <w:rsid w:val="7113136E"/>
    <w:rsid w:val="711B782E"/>
    <w:rsid w:val="71341900"/>
    <w:rsid w:val="71C41092"/>
    <w:rsid w:val="71E71227"/>
    <w:rsid w:val="726E1362"/>
    <w:rsid w:val="729A1F96"/>
    <w:rsid w:val="729D4871"/>
    <w:rsid w:val="73076EFF"/>
    <w:rsid w:val="734C2874"/>
    <w:rsid w:val="73DC038C"/>
    <w:rsid w:val="740750A7"/>
    <w:rsid w:val="741C4B47"/>
    <w:rsid w:val="75120509"/>
    <w:rsid w:val="752B69DA"/>
    <w:rsid w:val="75CC7742"/>
    <w:rsid w:val="75FF3B29"/>
    <w:rsid w:val="760916EE"/>
    <w:rsid w:val="76571F4C"/>
    <w:rsid w:val="76650C09"/>
    <w:rsid w:val="77BC38A7"/>
    <w:rsid w:val="77C17FC5"/>
    <w:rsid w:val="77D47CF8"/>
    <w:rsid w:val="77D87D7C"/>
    <w:rsid w:val="78333FF6"/>
    <w:rsid w:val="78B661B6"/>
    <w:rsid w:val="78E60EC0"/>
    <w:rsid w:val="79543DCF"/>
    <w:rsid w:val="795D5EE5"/>
    <w:rsid w:val="798E29F7"/>
    <w:rsid w:val="79B65BDE"/>
    <w:rsid w:val="79BA04F2"/>
    <w:rsid w:val="79E978DD"/>
    <w:rsid w:val="79FF5A19"/>
    <w:rsid w:val="7A0F3269"/>
    <w:rsid w:val="7A4F1373"/>
    <w:rsid w:val="7ABF732F"/>
    <w:rsid w:val="7AF23368"/>
    <w:rsid w:val="7B2B42FF"/>
    <w:rsid w:val="7BA13C78"/>
    <w:rsid w:val="7BDC08F7"/>
    <w:rsid w:val="7C383DC8"/>
    <w:rsid w:val="7C397B85"/>
    <w:rsid w:val="7C6B2E67"/>
    <w:rsid w:val="7C963EE8"/>
    <w:rsid w:val="7D48125D"/>
    <w:rsid w:val="7DB23D7C"/>
    <w:rsid w:val="7DD56578"/>
    <w:rsid w:val="7DD86A98"/>
    <w:rsid w:val="7E1643E0"/>
    <w:rsid w:val="7E58763C"/>
    <w:rsid w:val="7E6774E8"/>
    <w:rsid w:val="7E8B5A62"/>
    <w:rsid w:val="7F1A74F6"/>
    <w:rsid w:val="7F686E69"/>
    <w:rsid w:val="7FA26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3"/>
    <w:unhideWhenUsed/>
    <w:qFormat/>
    <w:uiPriority w:val="9"/>
    <w:pPr>
      <w:keepNext/>
      <w:keepLines/>
      <w:spacing w:after="3" w:line="259" w:lineRule="auto"/>
      <w:ind w:left="2767" w:hanging="10"/>
      <w:jc w:val="center"/>
      <w:outlineLvl w:val="0"/>
    </w:pPr>
    <w:rPr>
      <w:rFonts w:ascii="微软雅黑" w:hAnsi="微软雅黑" w:eastAsia="微软雅黑" w:cs="微软雅黑"/>
      <w:color w:val="000000"/>
      <w:kern w:val="2"/>
      <w:sz w:val="44"/>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99"/>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table" w:customStyle="1" w:styleId="12">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13">
    <w:name w:val="标题 1 字符"/>
    <w:basedOn w:val="8"/>
    <w:link w:val="2"/>
    <w:qFormat/>
    <w:uiPriority w:val="9"/>
    <w:rPr>
      <w:rFonts w:ascii="微软雅黑" w:hAnsi="微软雅黑" w:eastAsia="微软雅黑" w:cs="微软雅黑"/>
      <w:color w:val="000000"/>
      <w:kern w:val="2"/>
      <w:sz w:val="44"/>
      <w:szCs w:val="22"/>
    </w:rPr>
  </w:style>
  <w:style w:type="character" w:customStyle="1" w:styleId="14">
    <w:name w:val="批注框文本 字符"/>
    <w:basedOn w:val="8"/>
    <w:link w:val="3"/>
    <w:qFormat/>
    <w:uiPriority w:val="0"/>
    <w:rPr>
      <w:rFonts w:asciiTheme="minorHAnsi" w:hAnsiTheme="minorHAnsi" w:eastAsiaTheme="minorEastAsia" w:cstheme="minorBidi"/>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29F7-C475-4490-98A7-937BDF95F9EB}">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10</Pages>
  <Words>3826</Words>
  <Characters>4102</Characters>
  <Lines>3</Lines>
  <Paragraphs>7</Paragraphs>
  <TotalTime>0</TotalTime>
  <ScaleCrop>false</ScaleCrop>
  <LinksUpToDate>false</LinksUpToDate>
  <CharactersWithSpaces>4236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2020-08-12T02:44:00Z</dcterms:created>
  <dc:creator>admin</dc:creator>
  <cp:lastModifiedBy>刘建萍</cp:lastModifiedBy>
  <cp:lastPrinted>2021-06-30T02:08:00Z</cp:lastPrinted>
  <dcterms:modified xsi:type="dcterms:W3CDTF">2026-05-20T03:19:15Z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AAB6F926A43C4B7D825B86975D3C9BD4_13</vt:lpwstr>
  </property>
  <property fmtid="{D5CDD505-2E9C-101B-9397-08002B2CF9AE}" pid="4" name="KSOTemplateDocerSaveRecord">
    <vt:lpwstr>eyJoZGlkIjoiZGM5Mjk0YWRkNzAwMTE5NmMxMTFjYzVhN2M0NDg1ODYiLCJ1c2VySWQiOiIxNjIzODc4ODE5In0=</vt:lpwstr>
  </property>
</Properties>
</file>