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D73E2">
      <w:pPr>
        <w:spacing w:line="360" w:lineRule="auto"/>
        <w:ind w:firstLine="602" w:firstLineChars="200"/>
        <w:jc w:val="center"/>
        <w:rPr>
          <w:rStyle w:val="20"/>
          <w:rFonts w:hint="eastAsia" w:ascii="仿宋_GB2312" w:hAnsi="仿宋_GB2312" w:eastAsia="仿宋_GB2312" w:cs="仿宋_GB2312"/>
          <w:sz w:val="30"/>
          <w:szCs w:val="30"/>
          <w:u w:val="none"/>
        </w:rPr>
      </w:pPr>
    </w:p>
    <w:p w14:paraId="74FBBE97">
      <w:pPr>
        <w:spacing w:line="360" w:lineRule="auto"/>
        <w:ind w:firstLine="602" w:firstLineChars="200"/>
        <w:jc w:val="center"/>
        <w:rPr>
          <w:rStyle w:val="20"/>
          <w:rFonts w:hint="eastAsia" w:ascii="仿宋_GB2312" w:hAnsi="仿宋_GB2312" w:eastAsia="仿宋_GB2312" w:cs="仿宋_GB2312"/>
          <w:sz w:val="30"/>
          <w:szCs w:val="30"/>
          <w:u w:val="none"/>
        </w:rPr>
      </w:pPr>
    </w:p>
    <w:p w14:paraId="79D94CC8">
      <w:pPr>
        <w:spacing w:line="360" w:lineRule="auto"/>
        <w:ind w:firstLine="602" w:firstLineChars="200"/>
        <w:jc w:val="center"/>
        <w:rPr>
          <w:rStyle w:val="20"/>
          <w:rFonts w:hint="eastAsia" w:ascii="仿宋_GB2312" w:hAnsi="仿宋_GB2312" w:eastAsia="仿宋_GB2312" w:cs="仿宋_GB2312"/>
          <w:sz w:val="30"/>
          <w:szCs w:val="30"/>
          <w:u w:val="none"/>
        </w:rPr>
      </w:pPr>
    </w:p>
    <w:p w14:paraId="10E37AEF">
      <w:pPr>
        <w:spacing w:line="360" w:lineRule="auto"/>
        <w:jc w:val="center"/>
        <w:rPr>
          <w:rFonts w:hint="eastAsia" w:ascii="仿宋_GB2312" w:hAnsi="仿宋_GB2312" w:eastAsia="仿宋_GB2312" w:cs="仿宋_GB2312"/>
          <w:b/>
          <w:color w:val="000000"/>
          <w:sz w:val="72"/>
          <w:szCs w:val="52"/>
          <w:u w:val="none"/>
        </w:rPr>
      </w:pPr>
      <w:r>
        <w:rPr>
          <w:rFonts w:hint="eastAsia" w:ascii="仿宋_GB2312" w:hAnsi="仿宋_GB2312" w:eastAsia="仿宋_GB2312" w:cs="仿宋_GB2312"/>
          <w:b/>
          <w:color w:val="000000"/>
          <w:sz w:val="72"/>
          <w:szCs w:val="52"/>
          <w:u w:val="none"/>
        </w:rPr>
        <w:t>建设工程施工合同</w:t>
      </w:r>
    </w:p>
    <w:p w14:paraId="226232F4">
      <w:pPr>
        <w:spacing w:line="360" w:lineRule="auto"/>
        <w:jc w:val="center"/>
        <w:rPr>
          <w:rFonts w:hint="eastAsia" w:ascii="仿宋_GB2312" w:hAnsi="仿宋_GB2312" w:eastAsia="仿宋_GB2312" w:cs="仿宋_GB2312"/>
          <w:b/>
          <w:color w:val="000000"/>
          <w:sz w:val="72"/>
          <w:szCs w:val="52"/>
          <w:u w:val="none"/>
        </w:rPr>
      </w:pPr>
      <w:r>
        <w:rPr>
          <w:rFonts w:hint="eastAsia" w:ascii="仿宋_GB2312" w:hAnsi="仿宋_GB2312" w:eastAsia="仿宋_GB2312" w:cs="仿宋_GB2312"/>
          <w:b/>
          <w:color w:val="000000"/>
          <w:sz w:val="72"/>
          <w:szCs w:val="52"/>
          <w:u w:val="none"/>
        </w:rPr>
        <w:t xml:space="preserve">(适用零星工程) </w:t>
      </w:r>
    </w:p>
    <w:p w14:paraId="6BC0DA21">
      <w:pPr>
        <w:spacing w:line="360" w:lineRule="auto"/>
        <w:ind w:firstLine="602" w:firstLineChars="200"/>
        <w:jc w:val="center"/>
        <w:rPr>
          <w:rStyle w:val="20"/>
          <w:rFonts w:hint="eastAsia" w:ascii="仿宋_GB2312" w:hAnsi="仿宋_GB2312" w:eastAsia="仿宋_GB2312" w:cs="仿宋_GB2312"/>
          <w:sz w:val="30"/>
          <w:szCs w:val="30"/>
          <w:u w:val="none"/>
        </w:rPr>
      </w:pPr>
    </w:p>
    <w:p w14:paraId="6CD645D9">
      <w:pPr>
        <w:spacing w:line="360" w:lineRule="auto"/>
        <w:ind w:firstLine="602" w:firstLineChars="200"/>
        <w:jc w:val="center"/>
        <w:rPr>
          <w:rStyle w:val="20"/>
          <w:rFonts w:hint="eastAsia" w:ascii="仿宋_GB2312" w:hAnsi="仿宋_GB2312" w:eastAsia="仿宋_GB2312" w:cs="仿宋_GB2312"/>
          <w:sz w:val="30"/>
          <w:szCs w:val="30"/>
          <w:u w:val="none"/>
        </w:rPr>
      </w:pPr>
    </w:p>
    <w:p w14:paraId="32E56EF5">
      <w:pPr>
        <w:spacing w:line="360" w:lineRule="auto"/>
        <w:ind w:firstLine="602" w:firstLineChars="200"/>
        <w:jc w:val="center"/>
        <w:rPr>
          <w:rStyle w:val="20"/>
          <w:rFonts w:hint="eastAsia" w:ascii="仿宋_GB2312" w:hAnsi="仿宋_GB2312" w:eastAsia="仿宋_GB2312" w:cs="仿宋_GB2312"/>
          <w:sz w:val="30"/>
          <w:szCs w:val="30"/>
          <w:u w:val="none"/>
        </w:rPr>
      </w:pPr>
    </w:p>
    <w:p w14:paraId="24EA2890">
      <w:pPr>
        <w:spacing w:line="360" w:lineRule="auto"/>
        <w:ind w:firstLine="602" w:firstLineChars="200"/>
        <w:jc w:val="center"/>
        <w:rPr>
          <w:rStyle w:val="20"/>
          <w:rFonts w:hint="eastAsia" w:ascii="仿宋_GB2312" w:hAnsi="仿宋_GB2312" w:eastAsia="仿宋_GB2312" w:cs="仿宋_GB2312"/>
          <w:sz w:val="30"/>
          <w:szCs w:val="30"/>
          <w:u w:val="none"/>
        </w:rPr>
      </w:pPr>
    </w:p>
    <w:p w14:paraId="34470542">
      <w:pPr>
        <w:spacing w:line="360" w:lineRule="auto"/>
        <w:ind w:firstLine="602" w:firstLineChars="200"/>
        <w:jc w:val="center"/>
        <w:rPr>
          <w:rStyle w:val="20"/>
          <w:rFonts w:hint="eastAsia" w:ascii="仿宋_GB2312" w:hAnsi="仿宋_GB2312" w:eastAsia="仿宋_GB2312" w:cs="仿宋_GB2312"/>
          <w:sz w:val="30"/>
          <w:szCs w:val="30"/>
          <w:u w:val="none"/>
        </w:rPr>
      </w:pPr>
    </w:p>
    <w:p w14:paraId="60980EEB">
      <w:pPr>
        <w:tabs>
          <w:tab w:val="left" w:pos="6300"/>
          <w:tab w:val="left" w:pos="6480"/>
        </w:tabs>
        <w:spacing w:line="360" w:lineRule="auto"/>
        <w:ind w:left="2696" w:leftChars="710" w:hanging="1205" w:hangingChars="400"/>
        <w:rPr>
          <w:rStyle w:val="20"/>
          <w:rFonts w:hint="eastAsia" w:ascii="仿宋_GB2312" w:hAnsi="仿宋_GB2312" w:eastAsia="仿宋_GB2312" w:cs="仿宋_GB2312"/>
          <w:sz w:val="30"/>
          <w:szCs w:val="30"/>
          <w:u w:val="single"/>
          <w:lang w:val="en-US" w:eastAsia="zh-CN"/>
        </w:rPr>
      </w:pPr>
      <w:r>
        <w:rPr>
          <w:rStyle w:val="20"/>
          <w:rFonts w:hint="eastAsia" w:ascii="仿宋_GB2312" w:hAnsi="仿宋_GB2312" w:eastAsia="仿宋_GB2312" w:cs="仿宋_GB2312"/>
          <w:sz w:val="30"/>
          <w:szCs w:val="30"/>
          <w:u w:val="none"/>
        </w:rPr>
        <w:t>工程名称</w:t>
      </w:r>
      <w:r>
        <w:rPr>
          <w:rStyle w:val="20"/>
          <w:rFonts w:hint="eastAsia" w:ascii="仿宋_GB2312" w:hAnsi="仿宋_GB2312" w:eastAsia="仿宋_GB2312" w:cs="仿宋_GB2312"/>
          <w:sz w:val="30"/>
          <w:szCs w:val="30"/>
          <w:u w:val="none"/>
          <w:lang w:eastAsia="zh-CN"/>
        </w:rPr>
        <w:t>：</w:t>
      </w:r>
      <w:r>
        <w:rPr>
          <w:rStyle w:val="20"/>
          <w:rFonts w:hint="eastAsia" w:ascii="仿宋_GB2312" w:hAnsi="仿宋_GB2312" w:eastAsia="仿宋_GB2312" w:cs="仿宋_GB2312"/>
          <w:sz w:val="30"/>
          <w:szCs w:val="30"/>
          <w:u w:val="single"/>
          <w:lang w:eastAsia="zh-CN"/>
        </w:rPr>
        <w:t>三合种猪场环保区域修复工程</w:t>
      </w:r>
    </w:p>
    <w:p w14:paraId="214C0953">
      <w:pPr>
        <w:tabs>
          <w:tab w:val="left" w:pos="6300"/>
          <w:tab w:val="left" w:pos="6480"/>
        </w:tabs>
        <w:spacing w:line="360" w:lineRule="auto"/>
        <w:ind w:firstLine="1506" w:firstLineChars="500"/>
        <w:rPr>
          <w:rStyle w:val="20"/>
          <w:rFonts w:hint="eastAsia" w:ascii="仿宋_GB2312" w:hAnsi="仿宋_GB2312" w:eastAsia="仿宋_GB2312" w:cs="仿宋_GB2312"/>
          <w:sz w:val="30"/>
          <w:szCs w:val="30"/>
          <w:u w:val="none"/>
        </w:rPr>
      </w:pPr>
    </w:p>
    <w:p w14:paraId="6FEE3327">
      <w:pPr>
        <w:spacing w:line="360" w:lineRule="auto"/>
        <w:ind w:firstLine="1506" w:firstLineChars="500"/>
        <w:rPr>
          <w:rStyle w:val="20"/>
          <w:rFonts w:hint="eastAsia" w:ascii="仿宋_GB2312" w:hAnsi="仿宋_GB2312" w:eastAsia="仿宋_GB2312" w:cs="仿宋_GB2312"/>
          <w:sz w:val="30"/>
          <w:szCs w:val="30"/>
          <w:u w:val="none"/>
          <w:lang w:val="en-US" w:eastAsia="zh-CN"/>
        </w:rPr>
      </w:pPr>
      <w:r>
        <w:rPr>
          <w:rStyle w:val="20"/>
          <w:rFonts w:hint="eastAsia" w:ascii="仿宋_GB2312" w:hAnsi="仿宋_GB2312" w:eastAsia="仿宋_GB2312" w:cs="仿宋_GB2312"/>
          <w:sz w:val="30"/>
          <w:szCs w:val="30"/>
          <w:u w:val="none"/>
        </w:rPr>
        <w:t>工程地点</w:t>
      </w:r>
      <w:r>
        <w:rPr>
          <w:rStyle w:val="20"/>
          <w:rFonts w:hint="eastAsia" w:ascii="仿宋_GB2312" w:hAnsi="仿宋_GB2312" w:eastAsia="仿宋_GB2312" w:cs="仿宋_GB2312"/>
          <w:sz w:val="30"/>
          <w:szCs w:val="30"/>
          <w:u w:val="none"/>
          <w:lang w:eastAsia="zh-CN"/>
        </w:rPr>
        <w:t>：</w:t>
      </w:r>
      <w:r>
        <w:rPr>
          <w:rStyle w:val="20"/>
          <w:rFonts w:hint="eastAsia" w:ascii="仿宋_GB2312" w:hAnsi="仿宋_GB2312" w:eastAsia="仿宋_GB2312" w:cs="仿宋_GB2312"/>
          <w:sz w:val="30"/>
          <w:szCs w:val="30"/>
          <w:u w:val="single"/>
          <w:lang w:eastAsia="zh-CN"/>
        </w:rPr>
        <w:t xml:space="preserve">开平市赤水镇温氏三合猪场 </w:t>
      </w:r>
      <w:r>
        <w:rPr>
          <w:rStyle w:val="20"/>
          <w:rFonts w:hint="eastAsia" w:ascii="仿宋_GB2312" w:hAnsi="仿宋_GB2312" w:eastAsia="仿宋_GB2312" w:cs="仿宋_GB2312"/>
          <w:sz w:val="30"/>
          <w:szCs w:val="30"/>
          <w:u w:val="single"/>
          <w:lang w:val="en-US" w:eastAsia="zh-CN"/>
        </w:rPr>
        <w:t xml:space="preserve">       </w:t>
      </w:r>
    </w:p>
    <w:p w14:paraId="7AF2A63A">
      <w:pPr>
        <w:spacing w:line="360" w:lineRule="auto"/>
        <w:ind w:firstLine="1506" w:firstLineChars="500"/>
        <w:rPr>
          <w:rStyle w:val="20"/>
          <w:rFonts w:hint="eastAsia" w:ascii="仿宋_GB2312" w:hAnsi="仿宋_GB2312" w:eastAsia="仿宋_GB2312" w:cs="仿宋_GB2312"/>
          <w:sz w:val="30"/>
          <w:szCs w:val="30"/>
          <w:u w:val="none"/>
        </w:rPr>
      </w:pPr>
    </w:p>
    <w:p w14:paraId="61B9344C">
      <w:pPr>
        <w:spacing w:line="360" w:lineRule="auto"/>
        <w:ind w:firstLine="1506" w:firstLineChars="500"/>
        <w:rPr>
          <w:rStyle w:val="20"/>
          <w:rFonts w:hint="eastAsia" w:ascii="仿宋_GB2312" w:hAnsi="仿宋_GB2312" w:eastAsia="仿宋_GB2312" w:cs="仿宋_GB2312"/>
          <w:sz w:val="30"/>
          <w:szCs w:val="30"/>
          <w:u w:val="none"/>
        </w:rPr>
      </w:pPr>
      <w:r>
        <w:rPr>
          <w:rStyle w:val="20"/>
          <w:rFonts w:hint="eastAsia" w:ascii="仿宋_GB2312" w:hAnsi="仿宋_GB2312" w:eastAsia="仿宋_GB2312" w:cs="仿宋_GB2312"/>
          <w:sz w:val="30"/>
          <w:szCs w:val="30"/>
          <w:u w:val="none"/>
        </w:rPr>
        <w:t>发 包 方：</w:t>
      </w:r>
      <w:r>
        <w:rPr>
          <w:rStyle w:val="20"/>
          <w:rFonts w:hint="eastAsia" w:ascii="仿宋_GB2312" w:hAnsi="仿宋_GB2312" w:eastAsia="仿宋_GB2312" w:cs="仿宋_GB2312"/>
          <w:sz w:val="30"/>
          <w:szCs w:val="30"/>
          <w:u w:val="single"/>
          <w:lang w:eastAsia="zh-CN"/>
        </w:rPr>
        <w:t>开平市温氏畜牧有限公司</w:t>
      </w:r>
      <w:r>
        <w:rPr>
          <w:rStyle w:val="20"/>
          <w:rFonts w:hint="eastAsia" w:ascii="仿宋_GB2312" w:hAnsi="仿宋_GB2312" w:eastAsia="仿宋_GB2312" w:cs="仿宋_GB2312"/>
          <w:sz w:val="30"/>
          <w:szCs w:val="30"/>
          <w:u w:val="single"/>
        </w:rPr>
        <w:t xml:space="preserve"> </w:t>
      </w:r>
      <w:r>
        <w:rPr>
          <w:rStyle w:val="20"/>
          <w:rFonts w:hint="eastAsia" w:ascii="仿宋_GB2312" w:hAnsi="仿宋_GB2312" w:eastAsia="仿宋_GB2312" w:cs="仿宋_GB2312"/>
          <w:sz w:val="30"/>
          <w:szCs w:val="30"/>
          <w:u w:val="single"/>
          <w:lang w:val="en-US" w:eastAsia="zh-CN"/>
        </w:rPr>
        <w:t xml:space="preserve">  </w:t>
      </w:r>
      <w:r>
        <w:rPr>
          <w:rStyle w:val="20"/>
          <w:rFonts w:hint="eastAsia" w:ascii="仿宋_GB2312" w:hAnsi="仿宋_GB2312" w:eastAsia="仿宋_GB2312" w:cs="仿宋_GB2312"/>
          <w:sz w:val="30"/>
          <w:szCs w:val="30"/>
          <w:u w:val="single"/>
        </w:rPr>
        <w:t xml:space="preserve">   </w:t>
      </w:r>
      <w:r>
        <w:rPr>
          <w:rStyle w:val="20"/>
          <w:rFonts w:hint="eastAsia" w:ascii="仿宋_GB2312" w:hAnsi="仿宋_GB2312" w:eastAsia="仿宋_GB2312" w:cs="仿宋_GB2312"/>
          <w:sz w:val="30"/>
          <w:szCs w:val="30"/>
          <w:u w:val="single"/>
          <w:lang w:val="en-US" w:eastAsia="zh-CN"/>
        </w:rPr>
        <w:t xml:space="preserve">   </w:t>
      </w:r>
    </w:p>
    <w:p w14:paraId="23F68620">
      <w:pPr>
        <w:spacing w:line="360" w:lineRule="auto"/>
        <w:ind w:firstLine="1506" w:firstLineChars="500"/>
        <w:rPr>
          <w:rStyle w:val="20"/>
          <w:rFonts w:hint="eastAsia" w:ascii="仿宋_GB2312" w:hAnsi="仿宋_GB2312" w:eastAsia="仿宋_GB2312" w:cs="仿宋_GB2312"/>
          <w:sz w:val="30"/>
          <w:szCs w:val="30"/>
          <w:u w:val="none"/>
        </w:rPr>
      </w:pPr>
    </w:p>
    <w:p w14:paraId="484E18F1">
      <w:pPr>
        <w:tabs>
          <w:tab w:val="left" w:pos="6300"/>
        </w:tabs>
        <w:spacing w:line="360" w:lineRule="auto"/>
        <w:ind w:firstLine="1506" w:firstLineChars="500"/>
        <w:rPr>
          <w:rStyle w:val="20"/>
          <w:rFonts w:hint="default" w:ascii="仿宋_GB2312" w:hAnsi="仿宋_GB2312" w:eastAsia="仿宋_GB2312" w:cs="仿宋_GB2312"/>
          <w:sz w:val="30"/>
          <w:szCs w:val="30"/>
          <w:u w:val="single"/>
          <w:lang w:val="en-US" w:eastAsia="zh-CN"/>
        </w:rPr>
      </w:pPr>
      <w:r>
        <w:rPr>
          <w:rStyle w:val="20"/>
          <w:rFonts w:hint="eastAsia" w:ascii="仿宋_GB2312" w:hAnsi="仿宋_GB2312" w:eastAsia="仿宋_GB2312" w:cs="仿宋_GB2312"/>
          <w:sz w:val="30"/>
          <w:szCs w:val="30"/>
          <w:u w:val="none"/>
        </w:rPr>
        <w:t>承 包 方：</w:t>
      </w:r>
      <w:r>
        <w:rPr>
          <w:rStyle w:val="20"/>
          <w:rFonts w:hint="eastAsia" w:ascii="仿宋_GB2312" w:hAnsi="仿宋_GB2312" w:eastAsia="仿宋_GB2312" w:cs="仿宋_GB2312"/>
          <w:sz w:val="30"/>
          <w:szCs w:val="30"/>
          <w:highlight w:val="none"/>
          <w:u w:val="single"/>
          <w:lang w:val="en-US" w:eastAsia="zh-CN"/>
        </w:rPr>
        <w:t xml:space="preserve">                         </w:t>
      </w:r>
      <w:r>
        <w:rPr>
          <w:rStyle w:val="20"/>
          <w:rFonts w:hint="eastAsia" w:ascii="仿宋_GB2312" w:hAnsi="仿宋_GB2312" w:eastAsia="仿宋_GB2312" w:cs="仿宋_GB2312"/>
          <w:sz w:val="30"/>
          <w:szCs w:val="30"/>
          <w:highlight w:val="none"/>
          <w:u w:val="single"/>
        </w:rPr>
        <w:t xml:space="preserve"> </w:t>
      </w:r>
      <w:r>
        <w:rPr>
          <w:rStyle w:val="20"/>
          <w:rFonts w:hint="eastAsia" w:ascii="仿宋_GB2312" w:hAnsi="仿宋_GB2312" w:eastAsia="仿宋_GB2312" w:cs="仿宋_GB2312"/>
          <w:sz w:val="30"/>
          <w:szCs w:val="30"/>
          <w:highlight w:val="none"/>
          <w:u w:val="single"/>
          <w:lang w:val="en-US" w:eastAsia="zh-CN"/>
        </w:rPr>
        <w:t xml:space="preserve">    </w:t>
      </w:r>
    </w:p>
    <w:p w14:paraId="47E5667B">
      <w:pPr>
        <w:tabs>
          <w:tab w:val="left" w:pos="6300"/>
        </w:tabs>
        <w:spacing w:line="360" w:lineRule="auto"/>
        <w:rPr>
          <w:rStyle w:val="20"/>
          <w:rFonts w:hint="eastAsia" w:ascii="仿宋_GB2312" w:hAnsi="仿宋_GB2312" w:eastAsia="仿宋_GB2312" w:cs="仿宋_GB2312"/>
          <w:sz w:val="30"/>
          <w:szCs w:val="30"/>
          <w:u w:val="none"/>
        </w:rPr>
      </w:pPr>
    </w:p>
    <w:p w14:paraId="50B424CD">
      <w:pPr>
        <w:tabs>
          <w:tab w:val="left" w:pos="6660"/>
        </w:tabs>
        <w:spacing w:line="360" w:lineRule="auto"/>
        <w:ind w:firstLine="1506" w:firstLineChars="500"/>
        <w:rPr>
          <w:rStyle w:val="20"/>
          <w:rFonts w:hint="eastAsia" w:ascii="仿宋_GB2312" w:hAnsi="仿宋_GB2312" w:eastAsia="仿宋_GB2312" w:cs="仿宋_GB2312"/>
          <w:sz w:val="30"/>
          <w:szCs w:val="30"/>
          <w:u w:val="single"/>
          <w:lang w:val="en-US" w:eastAsia="zh-CN"/>
        </w:rPr>
        <w:sectPr>
          <w:footerReference r:id="rId7" w:type="first"/>
          <w:headerReference r:id="rId3" w:type="default"/>
          <w:footerReference r:id="rId5" w:type="default"/>
          <w:headerReference r:id="rId4" w:type="even"/>
          <w:footerReference r:id="rId6" w:type="even"/>
          <w:pgSz w:w="11906" w:h="16838"/>
          <w:pgMar w:top="1418" w:right="1701" w:bottom="1418" w:left="1701" w:header="851" w:footer="992" w:gutter="0"/>
          <w:pgNumType w:start="0"/>
          <w:cols w:space="720" w:num="1"/>
          <w:titlePg/>
          <w:docGrid w:type="lines" w:linePitch="312" w:charSpace="0"/>
        </w:sectPr>
      </w:pPr>
      <w:r>
        <w:rPr>
          <w:rStyle w:val="20"/>
          <w:rFonts w:hint="eastAsia" w:ascii="仿宋_GB2312" w:hAnsi="仿宋_GB2312" w:eastAsia="仿宋_GB2312" w:cs="仿宋_GB2312"/>
          <w:sz w:val="30"/>
          <w:szCs w:val="30"/>
          <w:u w:val="none"/>
        </w:rPr>
        <w:t>日    期</w:t>
      </w:r>
      <w:r>
        <w:rPr>
          <w:rStyle w:val="20"/>
          <w:rFonts w:hint="eastAsia" w:ascii="仿宋_GB2312" w:hAnsi="仿宋_GB2312" w:eastAsia="仿宋_GB2312" w:cs="仿宋_GB2312"/>
          <w:sz w:val="30"/>
          <w:szCs w:val="30"/>
          <w:u w:val="none"/>
          <w:lang w:eastAsia="zh-CN"/>
        </w:rPr>
        <w:t>：</w:t>
      </w:r>
      <w:r>
        <w:rPr>
          <w:rStyle w:val="20"/>
          <w:rFonts w:hint="eastAsia" w:ascii="仿宋_GB2312" w:hAnsi="仿宋_GB2312" w:eastAsia="仿宋_GB2312" w:cs="仿宋_GB2312"/>
          <w:sz w:val="30"/>
          <w:szCs w:val="30"/>
          <w:u w:val="single"/>
          <w:lang w:val="en-US" w:eastAsia="zh-CN"/>
        </w:rPr>
        <w:t>2025年    月    日</w:t>
      </w:r>
      <w:r>
        <w:rPr>
          <w:rStyle w:val="20"/>
          <w:rFonts w:hint="eastAsia" w:ascii="仿宋_GB2312" w:hAnsi="仿宋_GB2312" w:eastAsia="仿宋_GB2312" w:cs="仿宋_GB2312"/>
          <w:sz w:val="30"/>
          <w:szCs w:val="30"/>
          <w:u w:val="single"/>
        </w:rPr>
        <w:t xml:space="preserve">     </w:t>
      </w:r>
      <w:r>
        <w:rPr>
          <w:rStyle w:val="20"/>
          <w:rFonts w:hint="eastAsia" w:ascii="仿宋_GB2312" w:hAnsi="仿宋_GB2312" w:eastAsia="仿宋_GB2312" w:cs="仿宋_GB2312"/>
          <w:sz w:val="30"/>
          <w:szCs w:val="30"/>
          <w:u w:val="single"/>
          <w:lang w:val="en-US" w:eastAsia="zh-CN"/>
        </w:rPr>
        <w:t xml:space="preserve">           </w:t>
      </w:r>
    </w:p>
    <w:p w14:paraId="6AE66C04">
      <w:pPr>
        <w:spacing w:before="312" w:beforeLines="100" w:line="360" w:lineRule="auto"/>
        <w:ind w:firstLine="602" w:firstLineChars="200"/>
        <w:jc w:val="center"/>
        <w:rPr>
          <w:rFonts w:hint="eastAsia" w:ascii="仿宋_GB2312" w:hAnsi="仿宋_GB2312" w:eastAsia="仿宋_GB2312" w:cs="仿宋_GB2312"/>
          <w:sz w:val="30"/>
          <w:szCs w:val="30"/>
          <w:u w:val="none"/>
        </w:rPr>
      </w:pPr>
      <w:r>
        <w:rPr>
          <w:rStyle w:val="20"/>
          <w:rFonts w:hint="eastAsia" w:ascii="仿宋_GB2312" w:hAnsi="仿宋_GB2312" w:eastAsia="仿宋_GB2312" w:cs="仿宋_GB2312"/>
          <w:sz w:val="30"/>
          <w:szCs w:val="30"/>
          <w:u w:val="none"/>
        </w:rPr>
        <w:t>第一部分　　协议书</w:t>
      </w:r>
      <w:r>
        <w:rPr>
          <w:rFonts w:hint="eastAsia" w:ascii="仿宋_GB2312" w:hAnsi="仿宋_GB2312" w:eastAsia="仿宋_GB2312" w:cs="仿宋_GB2312"/>
          <w:sz w:val="30"/>
          <w:szCs w:val="30"/>
          <w:u w:val="none"/>
        </w:rPr>
        <w:t xml:space="preserve"> </w:t>
      </w:r>
    </w:p>
    <w:p w14:paraId="1138097C">
      <w:pPr>
        <w:spacing w:before="312" w:beforeLines="100" w:line="360" w:lineRule="auto"/>
        <w:ind w:firstLine="602" w:firstLineChars="200"/>
        <w:rPr>
          <w:rFonts w:hint="eastAsia" w:ascii="仿宋_GB2312" w:hAnsi="仿宋_GB2312" w:eastAsia="仿宋_GB2312" w:cs="仿宋_GB2312"/>
          <w:b/>
          <w:sz w:val="30"/>
          <w:szCs w:val="30"/>
          <w:u w:val="none"/>
          <w:lang w:eastAsia="zh-CN"/>
        </w:rPr>
      </w:pPr>
      <w:r>
        <w:rPr>
          <w:rFonts w:hint="eastAsia" w:ascii="仿宋_GB2312" w:hAnsi="仿宋_GB2312" w:eastAsia="仿宋_GB2312" w:cs="仿宋_GB2312"/>
          <w:b/>
          <w:sz w:val="30"/>
          <w:szCs w:val="30"/>
          <w:u w:val="none"/>
        </w:rPr>
        <w:t>发包方全称（甲方）：</w:t>
      </w:r>
      <w:r>
        <w:rPr>
          <w:rFonts w:hint="eastAsia" w:ascii="仿宋_GB2312" w:hAnsi="仿宋_GB2312" w:eastAsia="仿宋_GB2312" w:cs="仿宋_GB2312"/>
          <w:b/>
          <w:sz w:val="30"/>
          <w:szCs w:val="30"/>
          <w:u w:val="none"/>
          <w:lang w:eastAsia="zh-CN"/>
        </w:rPr>
        <w:t>开平市温氏畜牧有限公司</w:t>
      </w:r>
    </w:p>
    <w:p w14:paraId="31F5FBA8">
      <w:pPr>
        <w:tabs>
          <w:tab w:val="right" w:pos="7904"/>
        </w:tabs>
        <w:spacing w:before="312" w:beforeLines="100" w:line="360" w:lineRule="auto"/>
        <w:ind w:firstLine="600" w:firstLineChars="200"/>
        <w:rPr>
          <w:rFonts w:hint="eastAsia" w:ascii="仿宋_GB2312" w:hAnsi="仿宋_GB2312" w:eastAsia="仿宋_GB2312" w:cs="仿宋_GB2312"/>
          <w:bCs/>
          <w:sz w:val="30"/>
          <w:szCs w:val="30"/>
          <w:u w:val="none"/>
          <w:lang w:eastAsia="zh-CN"/>
        </w:rPr>
      </w:pPr>
      <w:r>
        <w:rPr>
          <w:rFonts w:hint="eastAsia" w:ascii="仿宋_GB2312" w:hAnsi="仿宋_GB2312" w:eastAsia="仿宋_GB2312" w:cs="仿宋_GB2312"/>
          <w:bCs/>
          <w:sz w:val="30"/>
          <w:szCs w:val="30"/>
          <w:u w:val="none"/>
        </w:rPr>
        <w:t>统一社会信用代码：</w:t>
      </w:r>
      <w:r>
        <w:rPr>
          <w:rFonts w:hint="eastAsia" w:ascii="仿宋_GB2312" w:hAnsi="仿宋_GB2312" w:eastAsia="仿宋_GB2312" w:cs="仿宋_GB2312"/>
          <w:bCs/>
          <w:sz w:val="30"/>
          <w:szCs w:val="30"/>
          <w:u w:val="none"/>
          <w:lang w:eastAsia="zh-CN"/>
        </w:rPr>
        <w:t>914407837578817001</w:t>
      </w:r>
      <w:r>
        <w:rPr>
          <w:rFonts w:hint="eastAsia" w:ascii="仿宋_GB2312" w:hAnsi="仿宋_GB2312" w:eastAsia="仿宋_GB2312" w:cs="仿宋_GB2312"/>
          <w:bCs/>
          <w:sz w:val="30"/>
          <w:szCs w:val="30"/>
          <w:u w:val="none"/>
          <w:lang w:eastAsia="zh-CN"/>
        </w:rPr>
        <w:tab/>
      </w:r>
    </w:p>
    <w:p w14:paraId="148A9251">
      <w:pPr>
        <w:spacing w:before="312" w:beforeLines="100" w:line="360" w:lineRule="auto"/>
        <w:ind w:firstLine="600" w:firstLineChars="200"/>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rPr>
        <w:t>法定代表人：</w:t>
      </w:r>
      <w:r>
        <w:rPr>
          <w:rFonts w:hint="eastAsia" w:ascii="仿宋_GB2312" w:hAnsi="仿宋_GB2312" w:eastAsia="仿宋_GB2312" w:cs="仿宋_GB2312"/>
          <w:bCs/>
          <w:sz w:val="30"/>
          <w:szCs w:val="30"/>
          <w:u w:val="none"/>
          <w:lang w:val="en-US" w:eastAsia="zh-CN"/>
        </w:rPr>
        <w:t>陈敏锐</w:t>
      </w:r>
    </w:p>
    <w:p w14:paraId="18977C16">
      <w:pPr>
        <w:spacing w:before="312" w:beforeLines="100" w:line="360" w:lineRule="auto"/>
        <w:ind w:firstLine="600" w:firstLineChars="200"/>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rPr>
        <w:t>委托代理人：</w:t>
      </w:r>
      <w:r>
        <w:rPr>
          <w:rFonts w:hint="eastAsia" w:ascii="仿宋_GB2312" w:hAnsi="仿宋_GB2312" w:eastAsia="仿宋_GB2312" w:cs="仿宋_GB2312"/>
          <w:bCs/>
          <w:sz w:val="30"/>
          <w:szCs w:val="30"/>
          <w:u w:val="none"/>
          <w:lang w:val="en-US" w:eastAsia="zh-CN"/>
        </w:rPr>
        <w:t>丁锐</w:t>
      </w:r>
    </w:p>
    <w:p w14:paraId="777E6B84">
      <w:pPr>
        <w:spacing w:before="312" w:beforeLines="100" w:line="360" w:lineRule="auto"/>
        <w:ind w:firstLine="600" w:firstLineChars="200"/>
        <w:rPr>
          <w:rFonts w:hint="eastAsia" w:ascii="仿宋_GB2312" w:hAnsi="仿宋_GB2312" w:eastAsia="仿宋_GB2312" w:cs="仿宋_GB2312"/>
          <w:bCs/>
          <w:sz w:val="30"/>
          <w:szCs w:val="30"/>
          <w:u w:val="none"/>
          <w:lang w:eastAsia="zh-CN"/>
        </w:rPr>
      </w:pPr>
      <w:r>
        <w:rPr>
          <w:rFonts w:hint="eastAsia" w:ascii="仿宋_GB2312" w:hAnsi="仿宋_GB2312" w:eastAsia="仿宋_GB2312" w:cs="仿宋_GB2312"/>
          <w:bCs/>
          <w:sz w:val="30"/>
          <w:szCs w:val="30"/>
          <w:u w:val="none"/>
        </w:rPr>
        <w:t>地址：</w:t>
      </w:r>
      <w:r>
        <w:rPr>
          <w:rFonts w:hint="eastAsia" w:ascii="仿宋_GB2312" w:hAnsi="仿宋_GB2312" w:eastAsia="仿宋_GB2312" w:cs="仿宋_GB2312"/>
          <w:bCs/>
          <w:sz w:val="30"/>
          <w:szCs w:val="30"/>
          <w:u w:val="none"/>
          <w:lang w:eastAsia="zh-CN"/>
        </w:rPr>
        <w:t>开平市赤坎镇五龙村委会</w:t>
      </w:r>
    </w:p>
    <w:p w14:paraId="09104DBE">
      <w:pPr>
        <w:spacing w:before="312" w:beforeLines="100" w:line="360" w:lineRule="auto"/>
        <w:ind w:firstLine="600" w:firstLineChars="200"/>
        <w:rPr>
          <w:rFonts w:hint="eastAsia" w:ascii="仿宋_GB2312" w:hAnsi="仿宋_GB2312" w:eastAsia="仿宋_GB2312" w:cs="仿宋_GB2312"/>
          <w:bCs/>
          <w:sz w:val="30"/>
          <w:szCs w:val="30"/>
          <w:u w:val="none"/>
          <w:lang w:eastAsia="zh-CN"/>
        </w:rPr>
      </w:pPr>
      <w:r>
        <w:rPr>
          <w:rFonts w:hint="eastAsia" w:ascii="仿宋_GB2312" w:hAnsi="仿宋_GB2312" w:eastAsia="仿宋_GB2312" w:cs="仿宋_GB2312"/>
          <w:bCs/>
          <w:sz w:val="30"/>
          <w:szCs w:val="30"/>
          <w:u w:val="none"/>
        </w:rPr>
        <w:t>联系电话：</w:t>
      </w:r>
      <w:r>
        <w:rPr>
          <w:rFonts w:hint="eastAsia" w:ascii="仿宋_GB2312" w:hAnsi="仿宋_GB2312" w:eastAsia="仿宋_GB2312" w:cs="仿宋_GB2312"/>
          <w:bCs/>
          <w:sz w:val="30"/>
          <w:szCs w:val="30"/>
          <w:u w:val="none"/>
          <w:lang w:eastAsia="zh-CN"/>
        </w:rPr>
        <w:t>0750-2626918</w:t>
      </w:r>
    </w:p>
    <w:p w14:paraId="757F3A6D">
      <w:pPr>
        <w:spacing w:before="312" w:beforeLines="100" w:line="360" w:lineRule="auto"/>
        <w:ind w:firstLine="600" w:firstLineChars="200"/>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rPr>
        <w:t>传真：</w:t>
      </w:r>
      <w:r>
        <w:rPr>
          <w:rFonts w:hint="eastAsia" w:ascii="仿宋_GB2312" w:hAnsi="仿宋_GB2312" w:eastAsia="仿宋_GB2312" w:cs="仿宋_GB2312"/>
          <w:bCs/>
          <w:sz w:val="30"/>
          <w:szCs w:val="30"/>
          <w:u w:val="none"/>
          <w:lang w:val="en-US" w:eastAsia="zh-CN"/>
        </w:rPr>
        <w:t>无</w:t>
      </w:r>
    </w:p>
    <w:p w14:paraId="6B89D950">
      <w:pPr>
        <w:spacing w:before="312" w:beforeLines="100" w:line="360" w:lineRule="auto"/>
        <w:ind w:firstLine="600" w:firstLineChars="200"/>
        <w:rPr>
          <w:rFonts w:hint="eastAsia" w:ascii="仿宋_GB2312" w:hAnsi="仿宋_GB2312" w:eastAsia="仿宋_GB2312" w:cs="仿宋_GB2312"/>
          <w:bCs/>
          <w:sz w:val="30"/>
          <w:szCs w:val="30"/>
          <w:u w:val="none"/>
          <w:lang w:val="en-US" w:eastAsia="zh-CN"/>
        </w:rPr>
      </w:pPr>
      <w:r>
        <w:rPr>
          <w:rFonts w:hint="eastAsia" w:ascii="仿宋_GB2312" w:hAnsi="仿宋_GB2312" w:eastAsia="仿宋_GB2312" w:cs="仿宋_GB2312"/>
          <w:bCs/>
          <w:sz w:val="30"/>
          <w:szCs w:val="30"/>
          <w:u w:val="none"/>
        </w:rPr>
        <w:t>电子邮箱：</w:t>
      </w:r>
      <w:r>
        <w:rPr>
          <w:rFonts w:hint="eastAsia" w:ascii="仿宋_GB2312" w:hAnsi="仿宋_GB2312" w:eastAsia="仿宋_GB2312" w:cs="仿宋_GB2312"/>
          <w:bCs/>
          <w:sz w:val="30"/>
          <w:szCs w:val="30"/>
          <w:u w:val="none"/>
          <w:lang w:val="en-US" w:eastAsia="zh-CN"/>
        </w:rPr>
        <w:t>无</w:t>
      </w:r>
    </w:p>
    <w:p w14:paraId="244BB100">
      <w:pPr>
        <w:spacing w:before="312" w:beforeLines="100" w:line="360" w:lineRule="auto"/>
        <w:ind w:firstLine="600" w:firstLineChars="200"/>
        <w:rPr>
          <w:rFonts w:hint="eastAsia" w:ascii="仿宋_GB2312" w:hAnsi="仿宋_GB2312" w:eastAsia="仿宋_GB2312" w:cs="仿宋_GB2312"/>
          <w:bCs/>
          <w:sz w:val="30"/>
          <w:szCs w:val="30"/>
          <w:u w:val="none"/>
          <w:lang w:eastAsia="zh-CN"/>
        </w:rPr>
      </w:pPr>
      <w:r>
        <w:rPr>
          <w:rFonts w:hint="eastAsia" w:ascii="仿宋_GB2312" w:hAnsi="仿宋_GB2312" w:eastAsia="仿宋_GB2312" w:cs="仿宋_GB2312"/>
          <w:bCs/>
          <w:sz w:val="30"/>
          <w:szCs w:val="30"/>
          <w:u w:val="none"/>
        </w:rPr>
        <w:t>银行账号：</w:t>
      </w:r>
      <w:r>
        <w:rPr>
          <w:rFonts w:hint="eastAsia" w:ascii="仿宋_GB2312" w:hAnsi="仿宋_GB2312" w:eastAsia="仿宋_GB2312" w:cs="仿宋_GB2312"/>
          <w:bCs/>
          <w:sz w:val="30"/>
          <w:szCs w:val="30"/>
          <w:u w:val="none"/>
          <w:lang w:eastAsia="zh-CN"/>
        </w:rPr>
        <w:t>669168766669</w:t>
      </w:r>
    </w:p>
    <w:p w14:paraId="10C0C475">
      <w:pPr>
        <w:spacing w:before="312" w:beforeLines="100" w:line="360" w:lineRule="auto"/>
        <w:ind w:firstLine="600" w:firstLineChars="200"/>
        <w:rPr>
          <w:rFonts w:hint="eastAsia" w:ascii="仿宋_GB2312" w:hAnsi="仿宋_GB2312" w:eastAsia="仿宋_GB2312" w:cs="仿宋_GB2312"/>
          <w:bCs/>
          <w:sz w:val="30"/>
          <w:szCs w:val="30"/>
          <w:u w:val="none"/>
          <w:lang w:eastAsia="zh-CN"/>
        </w:rPr>
      </w:pPr>
      <w:r>
        <w:rPr>
          <w:rFonts w:hint="eastAsia" w:ascii="仿宋_GB2312" w:hAnsi="仿宋_GB2312" w:eastAsia="仿宋_GB2312" w:cs="仿宋_GB2312"/>
          <w:bCs/>
          <w:sz w:val="30"/>
          <w:szCs w:val="30"/>
          <w:u w:val="none"/>
        </w:rPr>
        <w:t>开户银行：</w:t>
      </w:r>
      <w:r>
        <w:rPr>
          <w:rFonts w:hint="eastAsia" w:ascii="仿宋_GB2312" w:hAnsi="仿宋_GB2312" w:eastAsia="仿宋_GB2312" w:cs="仿宋_GB2312"/>
          <w:bCs/>
          <w:sz w:val="30"/>
          <w:szCs w:val="30"/>
          <w:u w:val="none"/>
          <w:lang w:eastAsia="zh-CN"/>
        </w:rPr>
        <w:t>中国银行股份有限公司云浮新兴支行</w:t>
      </w:r>
    </w:p>
    <w:p w14:paraId="5815A88C">
      <w:pPr>
        <w:spacing w:before="312" w:beforeLines="100" w:line="360" w:lineRule="auto"/>
        <w:ind w:firstLine="602" w:firstLineChars="200"/>
        <w:rPr>
          <w:rFonts w:hint="eastAsia" w:ascii="仿宋_GB2312" w:hAnsi="仿宋_GB2312" w:eastAsia="仿宋_GB2312" w:cs="仿宋_GB2312"/>
          <w:b/>
          <w:sz w:val="30"/>
          <w:szCs w:val="30"/>
          <w:highlight w:val="none"/>
          <w:u w:val="none"/>
          <w:lang w:eastAsia="zh-CN"/>
        </w:rPr>
      </w:pPr>
      <w:r>
        <w:rPr>
          <w:rFonts w:hint="eastAsia" w:ascii="仿宋_GB2312" w:hAnsi="仿宋_GB2312" w:eastAsia="仿宋_GB2312" w:cs="仿宋_GB2312"/>
          <w:b/>
          <w:sz w:val="30"/>
          <w:szCs w:val="30"/>
          <w:u w:val="none"/>
        </w:rPr>
        <w:t>承包方全称（乙方）：</w:t>
      </w:r>
      <w:r>
        <w:rPr>
          <w:rStyle w:val="20"/>
          <w:rFonts w:hint="eastAsia" w:ascii="仿宋_GB2312" w:hAnsi="仿宋_GB2312" w:eastAsia="仿宋_GB2312" w:cs="仿宋_GB2312"/>
          <w:sz w:val="30"/>
          <w:szCs w:val="30"/>
          <w:u w:val="single"/>
        </w:rPr>
        <w:t xml:space="preserve">    </w:t>
      </w:r>
      <w:r>
        <w:rPr>
          <w:rStyle w:val="20"/>
          <w:rFonts w:hint="eastAsia" w:ascii="仿宋_GB2312" w:hAnsi="仿宋_GB2312" w:eastAsia="仿宋_GB2312" w:cs="仿宋_GB2312"/>
          <w:sz w:val="30"/>
          <w:szCs w:val="30"/>
          <w:u w:val="single"/>
          <w:lang w:val="en-US" w:eastAsia="zh-CN"/>
        </w:rPr>
        <w:t xml:space="preserve">           </w:t>
      </w:r>
    </w:p>
    <w:p w14:paraId="7AECD483">
      <w:pPr>
        <w:spacing w:before="312" w:beforeLines="100" w:line="360" w:lineRule="auto"/>
        <w:ind w:firstLine="600" w:firstLineChars="200"/>
        <w:rPr>
          <w:rFonts w:hint="eastAsia" w:ascii="仿宋_GB2312" w:hAnsi="仿宋_GB2312" w:eastAsia="仿宋_GB2312" w:cs="仿宋_GB2312"/>
          <w:bCs/>
          <w:sz w:val="30"/>
          <w:szCs w:val="30"/>
          <w:highlight w:val="none"/>
          <w:u w:val="none"/>
          <w:lang w:eastAsia="zh-CN"/>
        </w:rPr>
      </w:pPr>
      <w:r>
        <w:rPr>
          <w:rFonts w:hint="eastAsia" w:ascii="仿宋_GB2312" w:hAnsi="仿宋_GB2312" w:eastAsia="仿宋_GB2312" w:cs="仿宋_GB2312"/>
          <w:bCs/>
          <w:sz w:val="30"/>
          <w:szCs w:val="30"/>
          <w:highlight w:val="none"/>
          <w:u w:val="none"/>
        </w:rPr>
        <w:t>统一社会信用代码：</w:t>
      </w:r>
      <w:r>
        <w:rPr>
          <w:rFonts w:hint="eastAsia" w:ascii="仿宋_GB2312" w:hAnsi="仿宋_GB2312" w:eastAsia="仿宋_GB2312" w:cs="仿宋_GB2312"/>
          <w:bCs/>
          <w:sz w:val="30"/>
          <w:szCs w:val="30"/>
          <w:highlight w:val="none"/>
          <w:u w:val="none"/>
          <w:lang w:val="en-US" w:eastAsia="zh-CN"/>
        </w:rPr>
        <w:t xml:space="preserve"> </w:t>
      </w:r>
    </w:p>
    <w:p w14:paraId="03AF98D8">
      <w:pPr>
        <w:spacing w:before="312" w:beforeLines="100" w:line="360" w:lineRule="auto"/>
        <w:ind w:firstLine="600" w:firstLineChars="200"/>
        <w:rPr>
          <w:rFonts w:hint="eastAsia" w:ascii="仿宋_GB2312" w:hAnsi="仿宋_GB2312" w:eastAsia="仿宋_GB2312" w:cs="仿宋_GB2312"/>
          <w:bCs/>
          <w:sz w:val="30"/>
          <w:szCs w:val="30"/>
          <w:highlight w:val="none"/>
          <w:u w:val="none"/>
          <w:lang w:val="en-US" w:eastAsia="zh-CN"/>
        </w:rPr>
      </w:pPr>
      <w:r>
        <w:rPr>
          <w:rFonts w:hint="eastAsia" w:ascii="仿宋_GB2312" w:hAnsi="仿宋_GB2312" w:eastAsia="仿宋_GB2312" w:cs="仿宋_GB2312"/>
          <w:bCs/>
          <w:sz w:val="30"/>
          <w:szCs w:val="30"/>
          <w:highlight w:val="none"/>
          <w:u w:val="none"/>
        </w:rPr>
        <w:t>法定代表人：</w:t>
      </w:r>
      <w:r>
        <w:rPr>
          <w:rFonts w:hint="eastAsia" w:ascii="仿宋_GB2312" w:hAnsi="仿宋_GB2312" w:eastAsia="仿宋_GB2312" w:cs="仿宋_GB2312"/>
          <w:bCs/>
          <w:sz w:val="30"/>
          <w:szCs w:val="30"/>
          <w:highlight w:val="none"/>
          <w:u w:val="none"/>
          <w:lang w:val="en-US" w:eastAsia="zh-CN"/>
        </w:rPr>
        <w:t xml:space="preserve"> </w:t>
      </w:r>
    </w:p>
    <w:p w14:paraId="4D078006">
      <w:pPr>
        <w:spacing w:before="312" w:beforeLines="100" w:line="360" w:lineRule="auto"/>
        <w:ind w:firstLine="600" w:firstLineChars="200"/>
        <w:rPr>
          <w:rFonts w:hint="eastAsia" w:ascii="仿宋_GB2312" w:hAnsi="仿宋_GB2312" w:eastAsia="仿宋_GB2312" w:cs="仿宋_GB2312"/>
          <w:bCs/>
          <w:sz w:val="30"/>
          <w:szCs w:val="30"/>
          <w:highlight w:val="none"/>
          <w:u w:val="none"/>
          <w:lang w:val="en-US" w:eastAsia="zh-CN"/>
        </w:rPr>
      </w:pPr>
      <w:r>
        <w:rPr>
          <w:rFonts w:hint="eastAsia" w:ascii="仿宋_GB2312" w:hAnsi="仿宋_GB2312" w:eastAsia="仿宋_GB2312" w:cs="仿宋_GB2312"/>
          <w:bCs/>
          <w:sz w:val="30"/>
          <w:szCs w:val="30"/>
          <w:highlight w:val="none"/>
          <w:u w:val="none"/>
        </w:rPr>
        <w:t>委托代理人：</w:t>
      </w:r>
      <w:r>
        <w:rPr>
          <w:rFonts w:hint="eastAsia" w:ascii="仿宋_GB2312" w:hAnsi="仿宋_GB2312" w:eastAsia="仿宋_GB2312" w:cs="仿宋_GB2312"/>
          <w:bCs/>
          <w:sz w:val="30"/>
          <w:szCs w:val="30"/>
          <w:highlight w:val="none"/>
          <w:u w:val="none"/>
          <w:lang w:val="en-US" w:eastAsia="zh-CN"/>
        </w:rPr>
        <w:t xml:space="preserve"> </w:t>
      </w:r>
    </w:p>
    <w:p w14:paraId="5384C056">
      <w:pPr>
        <w:spacing w:before="312" w:beforeLines="100" w:line="360" w:lineRule="auto"/>
        <w:ind w:firstLine="600" w:firstLineChars="200"/>
        <w:rPr>
          <w:rFonts w:hint="default" w:ascii="仿宋_GB2312" w:hAnsi="仿宋_GB2312" w:eastAsia="仿宋_GB2312" w:cs="仿宋_GB2312"/>
          <w:bCs/>
          <w:sz w:val="30"/>
          <w:szCs w:val="30"/>
          <w:highlight w:val="none"/>
          <w:u w:val="none"/>
          <w:lang w:val="en-US" w:eastAsia="zh-CN"/>
        </w:rPr>
      </w:pPr>
      <w:r>
        <w:rPr>
          <w:rFonts w:hint="eastAsia" w:ascii="仿宋_GB2312" w:hAnsi="仿宋_GB2312" w:eastAsia="仿宋_GB2312" w:cs="仿宋_GB2312"/>
          <w:bCs/>
          <w:sz w:val="30"/>
          <w:szCs w:val="30"/>
          <w:highlight w:val="none"/>
          <w:u w:val="none"/>
        </w:rPr>
        <w:t>地址：</w:t>
      </w:r>
      <w:r>
        <w:rPr>
          <w:rFonts w:hint="eastAsia" w:ascii="仿宋_GB2312" w:hAnsi="仿宋_GB2312" w:eastAsia="仿宋_GB2312" w:cs="仿宋_GB2312"/>
          <w:bCs/>
          <w:sz w:val="30"/>
          <w:szCs w:val="30"/>
          <w:highlight w:val="none"/>
          <w:u w:val="none"/>
          <w:lang w:val="en-US" w:eastAsia="zh-CN"/>
        </w:rPr>
        <w:t xml:space="preserve"> </w:t>
      </w:r>
    </w:p>
    <w:p w14:paraId="73B23A9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1" w:after="0" w:afterAutospacing="1"/>
        <w:ind w:left="720" w:hanging="360"/>
        <w:rPr>
          <w:rFonts w:hint="eastAsia" w:ascii="仿宋_GB2312" w:hAnsi="仿宋_GB2312" w:eastAsia="仿宋_GB2312" w:cs="仿宋_GB2312"/>
          <w:bCs/>
          <w:sz w:val="30"/>
          <w:szCs w:val="30"/>
          <w:highlight w:val="none"/>
          <w:u w:val="none"/>
        </w:rPr>
      </w:pPr>
      <w:r>
        <w:rPr>
          <w:rFonts w:hint="eastAsia" w:ascii="仿宋_GB2312" w:hAnsi="仿宋_GB2312" w:eastAsia="仿宋_GB2312" w:cs="仿宋_GB2312"/>
          <w:bCs/>
          <w:sz w:val="30"/>
          <w:szCs w:val="30"/>
          <w:highlight w:val="none"/>
          <w:u w:val="none"/>
        </w:rPr>
        <w:t>联系电话：</w:t>
      </w:r>
      <w:r>
        <w:rPr>
          <w:rFonts w:hint="eastAsia" w:ascii="仿宋_GB2312" w:hAnsi="仿宋_GB2312" w:eastAsia="仿宋_GB2312" w:cs="仿宋_GB2312"/>
          <w:bCs/>
          <w:sz w:val="30"/>
          <w:szCs w:val="30"/>
          <w:highlight w:val="none"/>
          <w:u w:val="none"/>
          <w:lang w:val="en-US" w:eastAsia="zh-CN"/>
        </w:rPr>
        <w:t xml:space="preserve"> </w:t>
      </w:r>
    </w:p>
    <w:p w14:paraId="7742F788">
      <w:pPr>
        <w:spacing w:before="312" w:beforeLines="100" w:line="360" w:lineRule="auto"/>
        <w:ind w:firstLine="600" w:firstLineChars="200"/>
        <w:rPr>
          <w:rFonts w:hint="default" w:ascii="仿宋_GB2312" w:hAnsi="仿宋_GB2312" w:eastAsia="仿宋_GB2312" w:cs="仿宋_GB2312"/>
          <w:bCs/>
          <w:sz w:val="30"/>
          <w:szCs w:val="30"/>
          <w:highlight w:val="none"/>
          <w:u w:val="none"/>
          <w:lang w:val="en-US" w:eastAsia="zh-CN"/>
        </w:rPr>
      </w:pPr>
      <w:r>
        <w:rPr>
          <w:rFonts w:hint="eastAsia" w:ascii="仿宋_GB2312" w:hAnsi="仿宋_GB2312" w:eastAsia="仿宋_GB2312" w:cs="仿宋_GB2312"/>
          <w:bCs/>
          <w:sz w:val="30"/>
          <w:szCs w:val="30"/>
          <w:highlight w:val="none"/>
          <w:u w:val="none"/>
        </w:rPr>
        <w:t>传真：</w:t>
      </w:r>
      <w:r>
        <w:rPr>
          <w:rFonts w:hint="eastAsia" w:ascii="仿宋_GB2312" w:hAnsi="仿宋_GB2312" w:eastAsia="仿宋_GB2312" w:cs="仿宋_GB2312"/>
          <w:bCs/>
          <w:sz w:val="30"/>
          <w:szCs w:val="30"/>
          <w:highlight w:val="none"/>
          <w:u w:val="none"/>
          <w:lang w:val="en-US" w:eastAsia="zh-CN"/>
        </w:rPr>
        <w:t xml:space="preserve"> </w:t>
      </w:r>
    </w:p>
    <w:p w14:paraId="283E93E8">
      <w:pPr>
        <w:spacing w:before="312" w:beforeLines="100" w:line="360" w:lineRule="auto"/>
        <w:ind w:firstLine="600" w:firstLineChars="200"/>
        <w:rPr>
          <w:rFonts w:hint="eastAsia" w:ascii="仿宋_GB2312" w:hAnsi="仿宋_GB2312" w:eastAsia="仿宋_GB2312" w:cs="仿宋_GB2312"/>
          <w:bCs/>
          <w:sz w:val="30"/>
          <w:szCs w:val="30"/>
          <w:highlight w:val="none"/>
          <w:u w:val="none"/>
          <w:lang w:val="en-US" w:eastAsia="zh-CN"/>
        </w:rPr>
      </w:pPr>
      <w:r>
        <w:rPr>
          <w:rFonts w:hint="eastAsia" w:ascii="仿宋_GB2312" w:hAnsi="仿宋_GB2312" w:eastAsia="仿宋_GB2312" w:cs="仿宋_GB2312"/>
          <w:bCs/>
          <w:sz w:val="30"/>
          <w:szCs w:val="30"/>
          <w:highlight w:val="none"/>
          <w:u w:val="none"/>
        </w:rPr>
        <w:t>电子邮箱：</w:t>
      </w:r>
      <w:r>
        <w:rPr>
          <w:rFonts w:hint="eastAsia" w:ascii="仿宋_GB2312" w:hAnsi="仿宋_GB2312" w:eastAsia="仿宋_GB2312" w:cs="仿宋_GB2312"/>
          <w:bCs/>
          <w:sz w:val="30"/>
          <w:szCs w:val="30"/>
          <w:highlight w:val="none"/>
          <w:u w:val="none"/>
          <w:lang w:val="en-US" w:eastAsia="zh-CN"/>
        </w:rPr>
        <w:t xml:space="preserve"> </w:t>
      </w:r>
    </w:p>
    <w:p w14:paraId="17129D6D">
      <w:pPr>
        <w:spacing w:before="312" w:beforeLines="100" w:line="360" w:lineRule="auto"/>
        <w:ind w:firstLine="600" w:firstLineChars="200"/>
        <w:rPr>
          <w:rFonts w:hint="eastAsia" w:ascii="仿宋_GB2312" w:hAnsi="仿宋_GB2312" w:eastAsia="仿宋_GB2312" w:cs="仿宋_GB2312"/>
          <w:bCs/>
          <w:sz w:val="30"/>
          <w:szCs w:val="30"/>
          <w:highlight w:val="none"/>
          <w:u w:val="none"/>
          <w:lang w:eastAsia="zh-CN"/>
        </w:rPr>
      </w:pPr>
      <w:r>
        <w:rPr>
          <w:rFonts w:hint="eastAsia" w:ascii="仿宋_GB2312" w:hAnsi="仿宋_GB2312" w:eastAsia="仿宋_GB2312" w:cs="仿宋_GB2312"/>
          <w:bCs/>
          <w:sz w:val="30"/>
          <w:szCs w:val="30"/>
          <w:highlight w:val="none"/>
          <w:u w:val="none"/>
        </w:rPr>
        <w:t>银行账号：</w:t>
      </w:r>
      <w:r>
        <w:rPr>
          <w:rFonts w:hint="eastAsia" w:ascii="仿宋_GB2312" w:hAnsi="仿宋_GB2312" w:eastAsia="仿宋_GB2312" w:cs="仿宋_GB2312"/>
          <w:bCs/>
          <w:sz w:val="30"/>
          <w:szCs w:val="30"/>
          <w:highlight w:val="none"/>
          <w:u w:val="none"/>
          <w:lang w:val="en-US" w:eastAsia="zh-CN"/>
        </w:rPr>
        <w:t xml:space="preserve"> </w:t>
      </w:r>
    </w:p>
    <w:p w14:paraId="15D61F8F">
      <w:pPr>
        <w:spacing w:before="312" w:beforeLines="100" w:line="360" w:lineRule="auto"/>
        <w:ind w:firstLine="600" w:firstLineChars="200"/>
        <w:rPr>
          <w:rFonts w:hint="eastAsia" w:ascii="仿宋_GB2312" w:hAnsi="仿宋_GB2312" w:eastAsia="仿宋_GB2312" w:cs="仿宋_GB2312"/>
          <w:bCs/>
          <w:sz w:val="30"/>
          <w:szCs w:val="30"/>
          <w:highlight w:val="none"/>
          <w:u w:val="none"/>
          <w:lang w:eastAsia="zh-CN"/>
        </w:rPr>
      </w:pPr>
      <w:r>
        <w:rPr>
          <w:rFonts w:hint="eastAsia" w:ascii="仿宋_GB2312" w:hAnsi="仿宋_GB2312" w:eastAsia="仿宋_GB2312" w:cs="仿宋_GB2312"/>
          <w:bCs/>
          <w:sz w:val="30"/>
          <w:szCs w:val="30"/>
          <w:highlight w:val="none"/>
          <w:u w:val="none"/>
        </w:rPr>
        <w:t>开户银行：</w:t>
      </w:r>
      <w:r>
        <w:rPr>
          <w:rFonts w:hint="eastAsia" w:ascii="仿宋_GB2312" w:hAnsi="仿宋_GB2312" w:eastAsia="仿宋_GB2312" w:cs="仿宋_GB2312"/>
          <w:bCs/>
          <w:sz w:val="30"/>
          <w:szCs w:val="30"/>
          <w:highlight w:val="none"/>
          <w:u w:val="none"/>
          <w:lang w:val="en-US" w:eastAsia="zh-CN"/>
        </w:rPr>
        <w:t xml:space="preserve"> </w:t>
      </w:r>
    </w:p>
    <w:p w14:paraId="16DE8331">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依照《中华人民共和国民法典》、《中华人民共和国建筑法》及其他有关法律、行政法规、遵循平等、自愿、公平和诚实信用的原则，双方就本合同项下的建设工程施工项目协商一致，订立本合同。</w:t>
      </w:r>
    </w:p>
    <w:p w14:paraId="56A2E8D1">
      <w:pPr>
        <w:pStyle w:val="5"/>
        <w:rPr>
          <w:rFonts w:hint="eastAsia" w:ascii="仿宋_GB2312" w:hAnsi="仿宋_GB2312" w:eastAsia="仿宋_GB2312" w:cs="仿宋_GB2312"/>
          <w:u w:val="none"/>
        </w:rPr>
      </w:pPr>
      <w:r>
        <w:rPr>
          <w:rFonts w:hint="eastAsia" w:ascii="仿宋_GB2312" w:hAnsi="仿宋_GB2312" w:eastAsia="仿宋_GB2312" w:cs="仿宋_GB2312"/>
          <w:u w:val="none"/>
        </w:rPr>
        <w:t>1、工程概况</w:t>
      </w:r>
    </w:p>
    <w:p w14:paraId="74242D9B">
      <w:pPr>
        <w:spacing w:before="312" w:beforeLines="100" w:line="360" w:lineRule="auto"/>
        <w:ind w:firstLine="600" w:firstLineChars="200"/>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u w:val="none"/>
        </w:rPr>
        <w:t>工程名称：</w:t>
      </w:r>
      <w:r>
        <w:rPr>
          <w:rStyle w:val="20"/>
          <w:rFonts w:hint="eastAsia" w:ascii="仿宋_GB2312" w:hAnsi="仿宋_GB2312" w:eastAsia="仿宋_GB2312" w:cs="仿宋_GB2312"/>
          <w:sz w:val="30"/>
          <w:szCs w:val="30"/>
          <w:u w:val="single"/>
          <w:lang w:eastAsia="zh-CN"/>
        </w:rPr>
        <w:t>三合种猪场环保区域修复工程</w:t>
      </w:r>
    </w:p>
    <w:p w14:paraId="35C727E3">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工程地点：</w:t>
      </w:r>
      <w:r>
        <w:rPr>
          <w:rFonts w:hint="eastAsia" w:ascii="仿宋_GB2312" w:hAnsi="仿宋_GB2312" w:eastAsia="仿宋_GB2312" w:cs="仿宋_GB2312"/>
          <w:b/>
          <w:bCs/>
          <w:sz w:val="30"/>
          <w:szCs w:val="30"/>
          <w:u w:val="single"/>
          <w:lang w:val="en-US" w:eastAsia="zh-CN"/>
        </w:rPr>
        <w:t xml:space="preserve">开平市赤水镇温氏三合猪场 </w:t>
      </w:r>
      <w:r>
        <w:rPr>
          <w:rFonts w:hint="eastAsia" w:ascii="仿宋_GB2312" w:hAnsi="仿宋_GB2312" w:eastAsia="仿宋_GB2312" w:cs="仿宋_GB2312"/>
          <w:sz w:val="30"/>
          <w:szCs w:val="30"/>
          <w:u w:val="none"/>
        </w:rPr>
        <w:t xml:space="preserve">                      </w:t>
      </w:r>
    </w:p>
    <w:p w14:paraId="6943931F">
      <w:pPr>
        <w:spacing w:before="312" w:beforeLines="100" w:line="360" w:lineRule="auto"/>
        <w:ind w:firstLine="600" w:firstLineChars="200"/>
      </w:pPr>
      <w:r>
        <w:rPr>
          <w:rFonts w:hint="eastAsia" w:ascii="仿宋_GB2312" w:hAnsi="仿宋_GB2312" w:eastAsia="仿宋_GB2312" w:cs="仿宋_GB2312"/>
          <w:sz w:val="30"/>
          <w:szCs w:val="30"/>
          <w:u w:val="none"/>
        </w:rPr>
        <w:t>工程内容</w:t>
      </w:r>
      <w:r>
        <w:rPr>
          <w:rFonts w:hint="eastAsia" w:ascii="仿宋_GB2312" w:hAnsi="仿宋_GB2312" w:eastAsia="仿宋_GB2312" w:cs="仿宋_GB2312"/>
          <w:b w:val="0"/>
          <w:bCs w:val="0"/>
          <w:sz w:val="30"/>
          <w:szCs w:val="30"/>
          <w:u w:val="none"/>
          <w:lang w:val="en-US" w:eastAsia="zh-CN"/>
        </w:rPr>
        <w:t>：</w:t>
      </w:r>
      <w:r>
        <w:rPr>
          <w:rFonts w:hint="eastAsia" w:ascii="仿宋_GB2312" w:hAnsi="仿宋_GB2312" w:eastAsia="仿宋_GB2312" w:cs="仿宋_GB2312"/>
          <w:b/>
          <w:bCs/>
          <w:sz w:val="30"/>
          <w:szCs w:val="30"/>
          <w:u w:val="single"/>
          <w:lang w:val="en-US" w:eastAsia="zh-CN"/>
        </w:rPr>
        <w:t>主要办公区、粪棚周边和围墙维修等；（以上内容详见招标资料附件图纸、清单等文件）</w:t>
      </w:r>
    </w:p>
    <w:p w14:paraId="43CE4C06">
      <w:pPr>
        <w:spacing w:before="312" w:beforeLines="100" w:line="360" w:lineRule="auto"/>
        <w:ind w:firstLine="600" w:firstLineChars="200"/>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rPr>
        <w:t>工程规模：</w:t>
      </w:r>
      <w:r>
        <w:rPr>
          <w:rStyle w:val="20"/>
          <w:rFonts w:hint="eastAsia" w:ascii="仿宋_GB2312" w:hAnsi="仿宋_GB2312" w:eastAsia="仿宋_GB2312" w:cs="仿宋_GB2312"/>
          <w:sz w:val="30"/>
          <w:szCs w:val="30"/>
          <w:u w:val="single"/>
          <w:lang w:eastAsia="zh-CN"/>
        </w:rPr>
        <w:t>三合种猪场环保区域修复工程</w:t>
      </w:r>
      <w:r>
        <w:rPr>
          <w:rFonts w:hint="eastAsia" w:ascii="仿宋_GB2312" w:hAnsi="仿宋_GB2312" w:eastAsia="仿宋_GB2312" w:cs="仿宋_GB2312"/>
          <w:sz w:val="30"/>
          <w:szCs w:val="30"/>
          <w:u w:val="none"/>
        </w:rPr>
        <w:t xml:space="preserve">      </w:t>
      </w:r>
      <w:r>
        <w:rPr>
          <w:rFonts w:hint="eastAsia" w:ascii="仿宋_GB2312" w:hAnsi="仿宋_GB2312" w:eastAsia="仿宋_GB2312" w:cs="仿宋_GB2312"/>
          <w:sz w:val="30"/>
          <w:szCs w:val="30"/>
          <w:u w:val="none"/>
          <w:lang w:val="en-US" w:eastAsia="zh-CN"/>
        </w:rPr>
        <w:t xml:space="preserve"> </w:t>
      </w:r>
    </w:p>
    <w:p w14:paraId="53ACD9B2">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资金来源：</w:t>
      </w:r>
      <w:r>
        <w:rPr>
          <w:rFonts w:hint="eastAsia" w:ascii="仿宋_GB2312" w:hAnsi="仿宋_GB2312" w:eastAsia="仿宋_GB2312" w:cs="仿宋_GB2312"/>
          <w:b/>
          <w:bCs/>
          <w:sz w:val="30"/>
          <w:szCs w:val="30"/>
          <w:u w:val="single"/>
          <w:lang w:val="en-US" w:eastAsia="zh-CN"/>
        </w:rPr>
        <w:t>自筹</w:t>
      </w:r>
      <w:r>
        <w:rPr>
          <w:rFonts w:hint="eastAsia" w:ascii="仿宋_GB2312" w:hAnsi="仿宋_GB2312" w:eastAsia="仿宋_GB2312" w:cs="仿宋_GB2312"/>
          <w:sz w:val="30"/>
          <w:szCs w:val="30"/>
          <w:u w:val="none"/>
        </w:rPr>
        <w:t xml:space="preserve">                           </w:t>
      </w:r>
      <w:r>
        <w:rPr>
          <w:rFonts w:hint="eastAsia" w:ascii="仿宋_GB2312" w:hAnsi="仿宋_GB2312" w:eastAsia="仿宋_GB2312" w:cs="仿宋_GB2312"/>
          <w:sz w:val="30"/>
          <w:szCs w:val="30"/>
          <w:u w:val="none"/>
          <w:lang w:val="en-US" w:eastAsia="zh-CN"/>
        </w:rPr>
        <w:t xml:space="preserve">    </w:t>
      </w:r>
      <w:r>
        <w:rPr>
          <w:rFonts w:hint="eastAsia" w:ascii="仿宋_GB2312" w:hAnsi="仿宋_GB2312" w:eastAsia="仿宋_GB2312" w:cs="仿宋_GB2312"/>
          <w:sz w:val="30"/>
          <w:szCs w:val="30"/>
          <w:u w:val="none"/>
        </w:rPr>
        <w:t xml:space="preserve">  </w:t>
      </w:r>
    </w:p>
    <w:p w14:paraId="026AA951">
      <w:pPr>
        <w:pStyle w:val="5"/>
        <w:rPr>
          <w:rFonts w:hint="eastAsia" w:ascii="仿宋_GB2312" w:hAnsi="仿宋_GB2312" w:eastAsia="仿宋_GB2312" w:cs="仿宋_GB2312"/>
          <w:bCs/>
          <w:u w:val="none"/>
        </w:rPr>
      </w:pPr>
      <w:r>
        <w:rPr>
          <w:rFonts w:hint="eastAsia" w:ascii="仿宋_GB2312" w:hAnsi="仿宋_GB2312" w:eastAsia="仿宋_GB2312" w:cs="仿宋_GB2312"/>
          <w:u w:val="none"/>
        </w:rPr>
        <w:t>2、工程承包范围</w:t>
      </w:r>
    </w:p>
    <w:p w14:paraId="0155BA8A">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承包范围：</w:t>
      </w:r>
      <w:r>
        <w:rPr>
          <w:rStyle w:val="20"/>
          <w:rFonts w:hint="eastAsia" w:ascii="仿宋_GB2312" w:hAnsi="仿宋_GB2312" w:eastAsia="仿宋_GB2312" w:cs="仿宋_GB2312"/>
          <w:sz w:val="30"/>
          <w:szCs w:val="30"/>
          <w:u w:val="single"/>
          <w:lang w:eastAsia="zh-CN"/>
        </w:rPr>
        <w:t>三合种猪场环保区域修复工程</w:t>
      </w:r>
      <w:r>
        <w:rPr>
          <w:rFonts w:hint="eastAsia" w:ascii="仿宋_GB2312" w:hAnsi="仿宋_GB2312" w:eastAsia="仿宋_GB2312" w:cs="仿宋_GB2312"/>
          <w:b/>
          <w:bCs/>
          <w:sz w:val="30"/>
          <w:szCs w:val="30"/>
          <w:u w:val="single"/>
          <w:lang w:val="en-US" w:eastAsia="zh-CN"/>
        </w:rPr>
        <w:t>清单。</w:t>
      </w:r>
      <w:r>
        <w:rPr>
          <w:rFonts w:hint="eastAsia" w:ascii="仿宋_GB2312" w:hAnsi="仿宋_GB2312" w:eastAsia="仿宋_GB2312" w:cs="仿宋_GB2312"/>
          <w:sz w:val="30"/>
          <w:szCs w:val="30"/>
          <w:u w:val="none"/>
        </w:rPr>
        <w:t xml:space="preserve">    </w:t>
      </w:r>
    </w:p>
    <w:p w14:paraId="332F4C69">
      <w:pPr>
        <w:pStyle w:val="5"/>
        <w:rPr>
          <w:rFonts w:hint="eastAsia" w:ascii="仿宋_GB2312" w:hAnsi="仿宋_GB2312" w:eastAsia="仿宋_GB2312" w:cs="仿宋_GB2312"/>
          <w:u w:val="none"/>
        </w:rPr>
      </w:pPr>
      <w:r>
        <w:rPr>
          <w:rFonts w:hint="eastAsia" w:ascii="仿宋_GB2312" w:hAnsi="仿宋_GB2312" w:eastAsia="仿宋_GB2312" w:cs="仿宋_GB2312"/>
          <w:u w:val="none"/>
        </w:rPr>
        <w:t>3、合同工期：</w:t>
      </w:r>
    </w:p>
    <w:p w14:paraId="284C3985">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开工起计时间：</w:t>
      </w:r>
      <w:r>
        <w:rPr>
          <w:rFonts w:hint="eastAsia" w:ascii="仿宋_GB2312" w:hAnsi="仿宋_GB2312" w:eastAsia="仿宋_GB2312" w:cs="仿宋_GB2312"/>
          <w:sz w:val="30"/>
          <w:szCs w:val="30"/>
          <w:u w:val="single"/>
          <w:lang w:val="en-US" w:eastAsia="zh-CN"/>
        </w:rPr>
        <w:t>2025年    月    日</w:t>
      </w:r>
      <w:r>
        <w:rPr>
          <w:rFonts w:hint="eastAsia" w:ascii="仿宋_GB2312" w:hAnsi="仿宋_GB2312" w:eastAsia="仿宋_GB2312" w:cs="仿宋_GB2312"/>
          <w:sz w:val="30"/>
          <w:szCs w:val="30"/>
          <w:u w:val="none"/>
        </w:rPr>
        <w:t>，以发包方发布《项目开工令》为正式开工日期；</w:t>
      </w:r>
    </w:p>
    <w:p w14:paraId="5315FC9B">
      <w:pPr>
        <w:pStyle w:val="2"/>
        <w:ind w:firstLine="627" w:firstLineChars="299"/>
        <w:rPr>
          <w:rFonts w:hint="eastAsia"/>
        </w:rPr>
      </w:pPr>
    </w:p>
    <w:p w14:paraId="618B87A6">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竣工日期：</w:t>
      </w:r>
      <w:bookmarkStart w:id="6" w:name="_GoBack"/>
      <w:bookmarkEnd w:id="6"/>
      <w:r>
        <w:rPr>
          <w:rFonts w:hint="eastAsia" w:ascii="仿宋_GB2312" w:hAnsi="仿宋_GB2312" w:eastAsia="仿宋_GB2312" w:cs="仿宋_GB2312"/>
          <w:sz w:val="30"/>
          <w:szCs w:val="30"/>
          <w:u w:val="single"/>
          <w:lang w:val="en-US" w:eastAsia="zh-CN"/>
        </w:rPr>
        <w:t>2025年    月    日</w:t>
      </w:r>
      <w:r>
        <w:rPr>
          <w:rFonts w:hint="eastAsia" w:ascii="仿宋_GB2312" w:hAnsi="仿宋_GB2312" w:eastAsia="仿宋_GB2312" w:cs="仿宋_GB2312"/>
          <w:sz w:val="30"/>
          <w:szCs w:val="30"/>
          <w:u w:val="none"/>
        </w:rPr>
        <w:t>；</w:t>
      </w:r>
    </w:p>
    <w:p w14:paraId="654DB166">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施工工期：【</w:t>
      </w:r>
      <w:r>
        <w:rPr>
          <w:rFonts w:hint="eastAsia" w:ascii="仿宋_GB2312" w:hAnsi="仿宋_GB2312" w:eastAsia="仿宋_GB2312" w:cs="仿宋_GB2312"/>
          <w:sz w:val="30"/>
          <w:szCs w:val="30"/>
          <w:u w:val="none"/>
          <w:lang w:val="en-US" w:eastAsia="zh-CN"/>
        </w:rPr>
        <w:t>14</w:t>
      </w:r>
      <w:r>
        <w:rPr>
          <w:rFonts w:hint="eastAsia" w:ascii="仿宋_GB2312" w:hAnsi="仿宋_GB2312" w:eastAsia="仿宋_GB2312" w:cs="仿宋_GB2312"/>
          <w:sz w:val="30"/>
          <w:szCs w:val="30"/>
          <w:u w:val="none"/>
        </w:rPr>
        <w:t>】日历天</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lang w:val="en-US" w:eastAsia="zh-CN"/>
        </w:rPr>
        <w:t>含下雨天气</w:t>
      </w:r>
      <w:r>
        <w:rPr>
          <w:rFonts w:hint="eastAsia" w:ascii="仿宋_GB2312" w:hAnsi="仿宋_GB2312" w:eastAsia="仿宋_GB2312" w:cs="仿宋_GB2312"/>
          <w:sz w:val="30"/>
          <w:szCs w:val="30"/>
          <w:u w:val="none"/>
        </w:rPr>
        <w:t>。</w:t>
      </w:r>
    </w:p>
    <w:p w14:paraId="5F005F60">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关键节点工期：</w:t>
      </w:r>
    </w:p>
    <w:p w14:paraId="5EBADF0B">
      <w:pPr>
        <w:spacing w:before="312" w:beforeLines="100" w:line="360" w:lineRule="auto"/>
        <w:ind w:firstLine="600" w:firstLineChars="200"/>
        <w:rPr>
          <w:rFonts w:hint="eastAsia" w:ascii="仿宋_GB2312" w:hAnsi="仿宋_GB2312" w:eastAsia="仿宋_GB2312" w:cs="仿宋_GB2312"/>
          <w:sz w:val="30"/>
          <w:szCs w:val="30"/>
          <w:highlight w:val="red"/>
          <w:u w:val="none"/>
        </w:rPr>
      </w:pPr>
      <w:r>
        <w:rPr>
          <w:rFonts w:hint="eastAsia" w:ascii="仿宋_GB2312" w:hAnsi="仿宋_GB2312" w:eastAsia="仿宋_GB2312" w:cs="仿宋_GB2312"/>
          <w:sz w:val="30"/>
          <w:szCs w:val="30"/>
          <w:u w:val="none"/>
        </w:rPr>
        <w:t>□ 3.1 【土建部分】完成时间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年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月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日；</w:t>
      </w:r>
    </w:p>
    <w:p w14:paraId="27FEF653">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 3.2 【钢架构部分】完成时间</w:t>
      </w:r>
      <w:r>
        <w:rPr>
          <w:rFonts w:hint="eastAsia" w:ascii="仿宋_GB2312" w:hAnsi="仿宋_GB2312" w:eastAsia="仿宋_GB2312" w:cs="仿宋_GB2312"/>
          <w:sz w:val="30"/>
          <w:szCs w:val="30"/>
          <w:u w:val="single"/>
        </w:rPr>
        <w:t xml:space="preserve">  年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月</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日。</w:t>
      </w:r>
    </w:p>
    <w:p w14:paraId="5777B61E">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 xml:space="preserve"> 3.3【其他】</w:t>
      </w:r>
    </w:p>
    <w:p w14:paraId="34285CEC">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注：本合同所述天</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日，发</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承包双方认定为日历天，并充分考虑到国家法定节假日（包含国家法定节假日，但不包括春节假期，北方地区不包括冬季停工时间）。以发包方发布《项目开工令》的开工时间为准，若因发包方原因推迟进场时间，则工期相应顺延。工期延误按合同条款处理。</w:t>
      </w:r>
    </w:p>
    <w:p w14:paraId="6013E847">
      <w:pPr>
        <w:pStyle w:val="5"/>
        <w:rPr>
          <w:rFonts w:hint="eastAsia" w:ascii="仿宋_GB2312" w:hAnsi="仿宋_GB2312" w:eastAsia="仿宋_GB2312" w:cs="仿宋_GB2312"/>
          <w:bCs/>
          <w:u w:val="none"/>
        </w:rPr>
      </w:pPr>
      <w:r>
        <w:rPr>
          <w:rFonts w:hint="eastAsia" w:ascii="仿宋_GB2312" w:hAnsi="仿宋_GB2312" w:eastAsia="仿宋_GB2312" w:cs="仿宋_GB2312"/>
          <w:u w:val="none"/>
        </w:rPr>
        <w:t>4、质量标准</w:t>
      </w:r>
    </w:p>
    <w:p w14:paraId="1CD448FE">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工程质量标准：合格（以符合国家工程验收标准为准）。</w:t>
      </w:r>
    </w:p>
    <w:p w14:paraId="3BAC911E">
      <w:pPr>
        <w:pStyle w:val="5"/>
        <w:rPr>
          <w:rFonts w:hint="eastAsia" w:ascii="仿宋_GB2312" w:hAnsi="仿宋_GB2312" w:eastAsia="仿宋_GB2312" w:cs="仿宋_GB2312"/>
          <w:u w:val="none"/>
        </w:rPr>
      </w:pPr>
      <w:r>
        <w:rPr>
          <w:rFonts w:hint="eastAsia" w:ascii="仿宋_GB2312" w:hAnsi="仿宋_GB2312" w:eastAsia="仿宋_GB2312" w:cs="仿宋_GB2312"/>
          <w:u w:val="none"/>
        </w:rPr>
        <w:t xml:space="preserve">5、合同价款 </w:t>
      </w:r>
    </w:p>
    <w:p w14:paraId="1808C714">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本合同执行：</w:t>
      </w:r>
    </w:p>
    <w:p w14:paraId="4E73336C">
      <w:pPr>
        <w:pStyle w:val="16"/>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单价合同：本合同暂定约定总价（含税）为：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元</w:t>
      </w:r>
      <w:r>
        <w:rPr>
          <w:rFonts w:hint="eastAsia" w:ascii="仿宋_GB2312" w:hAnsi="仿宋_GB2312" w:eastAsia="仿宋_GB2312" w:cs="仿宋_GB2312"/>
          <w:sz w:val="30"/>
          <w:szCs w:val="30"/>
          <w:u w:val="none"/>
        </w:rPr>
        <w:t>， 大写（人民币）：</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rPr>
        <w:t>。其中，不含税金额为</w:t>
      </w:r>
      <w:r>
        <w:rPr>
          <w:rFonts w:hint="eastAsia" w:ascii="仿宋_GB2312" w:hAnsi="仿宋_GB2312" w:eastAsia="仿宋_GB2312" w:cs="仿宋_GB2312"/>
          <w:sz w:val="30"/>
          <w:szCs w:val="30"/>
          <w:u w:val="single"/>
        </w:rPr>
        <w:t>【</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】元</w:t>
      </w:r>
      <w:r>
        <w:rPr>
          <w:rFonts w:hint="eastAsia" w:ascii="仿宋_GB2312" w:hAnsi="仿宋_GB2312" w:eastAsia="仿宋_GB2312" w:cs="仿宋_GB2312"/>
          <w:sz w:val="30"/>
          <w:szCs w:val="30"/>
          <w:u w:val="none"/>
        </w:rPr>
        <w:t>，增值税税率为</w:t>
      </w:r>
      <w:r>
        <w:rPr>
          <w:rFonts w:hint="eastAsia" w:ascii="仿宋_GB2312" w:hAnsi="仿宋_GB2312" w:eastAsia="仿宋_GB2312" w:cs="仿宋_GB2312"/>
          <w:sz w:val="30"/>
          <w:szCs w:val="30"/>
          <w:u w:val="single"/>
        </w:rPr>
        <w:t>【</w:t>
      </w:r>
      <w:r>
        <w:rPr>
          <w:rFonts w:hint="eastAsia" w:ascii="仿宋_GB2312" w:hAnsi="仿宋_GB2312" w:eastAsia="仿宋_GB2312" w:cs="仿宋_GB2312"/>
          <w:sz w:val="30"/>
          <w:szCs w:val="30"/>
          <w:u w:val="single"/>
          <w:lang w:val="en-US" w:eastAsia="zh-CN"/>
        </w:rPr>
        <w:t>1</w:t>
      </w:r>
      <w:r>
        <w:rPr>
          <w:rFonts w:hint="eastAsia" w:ascii="仿宋_GB2312" w:hAnsi="仿宋_GB2312" w:eastAsia="仿宋_GB2312" w:cs="仿宋_GB2312"/>
          <w:sz w:val="30"/>
          <w:szCs w:val="30"/>
          <w:u w:val="single"/>
        </w:rPr>
        <w:t>】%</w:t>
      </w:r>
      <w:r>
        <w:rPr>
          <w:rFonts w:hint="eastAsia" w:ascii="仿宋_GB2312" w:hAnsi="仿宋_GB2312" w:eastAsia="仿宋_GB2312" w:cs="仿宋_GB2312"/>
          <w:sz w:val="30"/>
          <w:szCs w:val="30"/>
          <w:u w:val="none"/>
        </w:rPr>
        <w:t>，税款为</w:t>
      </w:r>
      <w:r>
        <w:rPr>
          <w:rFonts w:hint="eastAsia" w:ascii="仿宋_GB2312" w:hAnsi="仿宋_GB2312" w:eastAsia="仿宋_GB2312" w:cs="仿宋_GB2312"/>
          <w:sz w:val="30"/>
          <w:szCs w:val="30"/>
          <w:u w:val="single"/>
        </w:rPr>
        <w:t>【</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】元</w:t>
      </w:r>
      <w:r>
        <w:rPr>
          <w:rFonts w:hint="eastAsia" w:ascii="仿宋_GB2312" w:hAnsi="仿宋_GB2312" w:eastAsia="仿宋_GB2312" w:cs="仿宋_GB2312"/>
          <w:sz w:val="30"/>
          <w:szCs w:val="30"/>
          <w:u w:val="none"/>
        </w:rPr>
        <w:t>。合同结算单价详见附件报价清单，结算时工程量按实结算。</w:t>
      </w:r>
    </w:p>
    <w:p w14:paraId="69F6B958">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固定总价合同：本合同总价（含税）为</w:t>
      </w:r>
      <w:r>
        <w:rPr>
          <w:rFonts w:hint="eastAsia" w:ascii="仿宋_GB2312" w:hAnsi="仿宋_GB2312" w:eastAsia="仿宋_GB2312" w:cs="仿宋_GB2312"/>
          <w:sz w:val="30"/>
          <w:szCs w:val="30"/>
          <w:u w:val="single"/>
          <w:lang w:eastAsia="zh-CN"/>
        </w:rPr>
        <w:t>￥</w:t>
      </w:r>
      <w:r>
        <w:rPr>
          <w:rFonts w:hint="eastAsia" w:ascii="仿宋_GB2312" w:hAnsi="仿宋_GB2312" w:eastAsia="仿宋_GB2312" w:cs="仿宋_GB2312"/>
          <w:sz w:val="30"/>
          <w:szCs w:val="30"/>
          <w:u w:val="single"/>
          <w:lang w:val="en-US" w:eastAsia="zh-CN"/>
        </w:rPr>
        <w:t>/</w:t>
      </w:r>
      <w:r>
        <w:rPr>
          <w:rFonts w:hint="eastAsia" w:ascii="仿宋_GB2312" w:hAnsi="仿宋_GB2312" w:eastAsia="仿宋_GB2312" w:cs="仿宋_GB2312"/>
          <w:sz w:val="30"/>
          <w:szCs w:val="30"/>
          <w:u w:val="single"/>
        </w:rPr>
        <w:t>元</w:t>
      </w:r>
      <w:r>
        <w:rPr>
          <w:rFonts w:hint="eastAsia" w:ascii="仿宋_GB2312" w:hAnsi="仿宋_GB2312" w:eastAsia="仿宋_GB2312" w:cs="仿宋_GB2312"/>
          <w:sz w:val="30"/>
          <w:szCs w:val="30"/>
          <w:u w:val="none"/>
        </w:rPr>
        <w:t>（大写：</w:t>
      </w:r>
      <w:r>
        <w:rPr>
          <w:rFonts w:hint="eastAsia" w:ascii="仿宋_GB2312" w:hAnsi="仿宋_GB2312" w:eastAsia="仿宋_GB2312" w:cs="仿宋_GB2312"/>
          <w:sz w:val="30"/>
          <w:szCs w:val="30"/>
          <w:u w:val="single"/>
          <w:lang w:val="en-US" w:eastAsia="zh-CN"/>
        </w:rPr>
        <w:t>/</w:t>
      </w:r>
      <w:r>
        <w:rPr>
          <w:rFonts w:hint="eastAsia" w:ascii="仿宋_GB2312" w:hAnsi="仿宋_GB2312" w:eastAsia="仿宋_GB2312" w:cs="仿宋_GB2312"/>
          <w:sz w:val="30"/>
          <w:szCs w:val="30"/>
          <w:u w:val="single"/>
          <w:lang w:eastAsia="zh-CN"/>
        </w:rPr>
        <w:t>元整</w:t>
      </w:r>
      <w:r>
        <w:rPr>
          <w:rFonts w:hint="eastAsia" w:ascii="仿宋_GB2312" w:hAnsi="仿宋_GB2312" w:eastAsia="仿宋_GB2312" w:cs="仿宋_GB2312"/>
          <w:sz w:val="30"/>
          <w:szCs w:val="30"/>
          <w:u w:val="single"/>
        </w:rPr>
        <w:t>）</w:t>
      </w:r>
      <w:r>
        <w:rPr>
          <w:rFonts w:hint="eastAsia" w:ascii="仿宋_GB2312" w:hAnsi="仿宋_GB2312" w:eastAsia="仿宋_GB2312" w:cs="仿宋_GB2312"/>
          <w:sz w:val="30"/>
          <w:szCs w:val="30"/>
          <w:u w:val="none"/>
        </w:rPr>
        <w:t>。</w:t>
      </w:r>
    </w:p>
    <w:p w14:paraId="20FF4219">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注释：</w:t>
      </w:r>
    </w:p>
    <w:p w14:paraId="3C6E8EB9">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（1）上述合同结算单价或合同总价均包含了国家规定的安全文明措施费。</w:t>
      </w:r>
    </w:p>
    <w:p w14:paraId="2E67ACFD">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（2）上述合同结算单价或合同总价均为固定价格，不因市场材料、人工跌涨或政策性文件下达而调整，除非出现工程量增减或变更。</w:t>
      </w:r>
    </w:p>
    <w:p w14:paraId="74BA92A8">
      <w:pPr>
        <w:spacing w:before="312" w:beforeLines="100" w:line="360" w:lineRule="auto"/>
        <w:ind w:firstLine="600" w:firstLineChars="200"/>
        <w:rPr>
          <w:rFonts w:hint="eastAsia" w:ascii="仿宋_GB2312" w:hAnsi="仿宋_GB2312" w:eastAsia="仿宋_GB2312" w:cs="仿宋_GB2312"/>
          <w:sz w:val="30"/>
          <w:szCs w:val="30"/>
          <w:highlight w:val="yellow"/>
          <w:u w:val="none"/>
          <w:lang w:eastAsia="zh-CN"/>
        </w:rPr>
      </w:pPr>
      <w:r>
        <w:rPr>
          <w:rFonts w:hint="eastAsia" w:ascii="仿宋_GB2312" w:hAnsi="仿宋_GB2312" w:eastAsia="仿宋_GB2312" w:cs="仿宋_GB2312"/>
          <w:sz w:val="30"/>
          <w:szCs w:val="30"/>
          <w:u w:val="none"/>
        </w:rPr>
        <w:t>（3）本工程部分材料由发包方即甲方提供，具体甲供材料明细详见附件【】。甲供材料由甲方直接与供应商签订购销合同、结算付款，并由供应商开具销售发票。</w:t>
      </w:r>
    </w:p>
    <w:p w14:paraId="4E4DE777">
      <w:pPr>
        <w:pStyle w:val="5"/>
        <w:rPr>
          <w:rFonts w:hint="eastAsia" w:ascii="仿宋_GB2312" w:hAnsi="仿宋_GB2312" w:eastAsia="仿宋_GB2312" w:cs="仿宋_GB2312"/>
          <w:u w:val="none"/>
        </w:rPr>
      </w:pPr>
      <w:r>
        <w:rPr>
          <w:rFonts w:hint="eastAsia" w:ascii="仿宋_GB2312" w:hAnsi="仿宋_GB2312" w:eastAsia="仿宋_GB2312" w:cs="仿宋_GB2312"/>
          <w:u w:val="none"/>
        </w:rPr>
        <w:t>6、组成合同的文件及解释顺序</w:t>
      </w:r>
    </w:p>
    <w:p w14:paraId="29C75958">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组成本合同的文件包括：</w:t>
      </w:r>
    </w:p>
    <w:p w14:paraId="66F10D76">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1、本合同协议书</w:t>
      </w:r>
    </w:p>
    <w:p w14:paraId="58911DC9">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2、本合同条款</w:t>
      </w:r>
    </w:p>
    <w:p w14:paraId="396DF985">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3、图纸</w:t>
      </w:r>
    </w:p>
    <w:p w14:paraId="2D88A59F">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4、标准、规范及有关技术文件</w:t>
      </w:r>
    </w:p>
    <w:p w14:paraId="05FFE828">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5、其他文件</w:t>
      </w:r>
    </w:p>
    <w:p w14:paraId="5DBF4D4E">
      <w:pPr>
        <w:spacing w:before="312" w:beforeLines="100" w:line="360" w:lineRule="auto"/>
        <w:ind w:firstLine="600" w:firstLineChars="200"/>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u w:val="single"/>
          <w:lang w:val="en-US" w:eastAsia="zh-CN"/>
        </w:rPr>
        <w:t>5.1 附件【1】</w:t>
      </w:r>
      <w:r>
        <w:rPr>
          <w:rStyle w:val="20"/>
          <w:rFonts w:hint="eastAsia" w:ascii="仿宋_GB2312" w:hAnsi="仿宋_GB2312" w:eastAsia="仿宋_GB2312" w:cs="仿宋_GB2312"/>
          <w:b w:val="0"/>
          <w:bCs w:val="0"/>
          <w:sz w:val="30"/>
          <w:szCs w:val="30"/>
          <w:u w:val="single"/>
          <w:lang w:eastAsia="zh-CN"/>
        </w:rPr>
        <w:t>三合种猪场环保区域修复工程</w:t>
      </w:r>
      <w:r>
        <w:rPr>
          <w:rFonts w:hint="eastAsia" w:ascii="仿宋_GB2312" w:hAnsi="仿宋_GB2312" w:eastAsia="仿宋_GB2312" w:cs="仿宋_GB2312"/>
          <w:b w:val="0"/>
          <w:bCs w:val="0"/>
          <w:sz w:val="30"/>
          <w:szCs w:val="30"/>
          <w:u w:val="single"/>
          <w:lang w:val="en-US" w:eastAsia="zh-CN"/>
        </w:rPr>
        <w:t>（合</w:t>
      </w:r>
      <w:r>
        <w:rPr>
          <w:rFonts w:hint="eastAsia" w:ascii="仿宋_GB2312" w:hAnsi="仿宋_GB2312" w:eastAsia="仿宋_GB2312" w:cs="仿宋_GB2312"/>
          <w:sz w:val="30"/>
          <w:szCs w:val="30"/>
          <w:u w:val="single"/>
          <w:lang w:val="en-US" w:eastAsia="zh-CN"/>
        </w:rPr>
        <w:t>同清单）</w:t>
      </w:r>
    </w:p>
    <w:p w14:paraId="1A2D4792">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双方有关工程的洽商、变更等书面协议或文件视为本合同的组成部分。</w:t>
      </w:r>
    </w:p>
    <w:p w14:paraId="3AE7A2FD">
      <w:pPr>
        <w:pStyle w:val="5"/>
        <w:rPr>
          <w:rFonts w:hint="eastAsia" w:ascii="仿宋_GB2312" w:hAnsi="仿宋_GB2312" w:eastAsia="仿宋_GB2312" w:cs="仿宋_GB2312"/>
          <w:u w:val="none"/>
        </w:rPr>
      </w:pPr>
      <w:r>
        <w:rPr>
          <w:rFonts w:hint="eastAsia" w:ascii="仿宋_GB2312" w:hAnsi="仿宋_GB2312" w:eastAsia="仿宋_GB2312" w:cs="仿宋_GB2312"/>
          <w:bCs/>
          <w:u w:val="none"/>
        </w:rPr>
        <w:t>7、</w:t>
      </w:r>
      <w:r>
        <w:rPr>
          <w:rFonts w:hint="eastAsia" w:ascii="仿宋_GB2312" w:hAnsi="仿宋_GB2312" w:eastAsia="仿宋_GB2312" w:cs="仿宋_GB2312"/>
          <w:u w:val="none"/>
        </w:rPr>
        <w:t>合同生效</w:t>
      </w:r>
    </w:p>
    <w:p w14:paraId="04634FB4">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合同订立时间：</w:t>
      </w:r>
      <w:r>
        <w:rPr>
          <w:rFonts w:hint="eastAsia" w:ascii="仿宋_GB2312" w:hAnsi="仿宋_GB2312" w:eastAsia="仿宋_GB2312" w:cs="仿宋_GB2312"/>
          <w:sz w:val="30"/>
          <w:szCs w:val="30"/>
          <w:u w:val="single"/>
          <w:lang w:val="en-US" w:eastAsia="zh-CN"/>
        </w:rPr>
        <w:t>2025年    月    日</w:t>
      </w:r>
    </w:p>
    <w:p w14:paraId="22F7B941">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合同订立地点：</w:t>
      </w:r>
      <w:r>
        <w:rPr>
          <w:rFonts w:hint="eastAsia" w:ascii="仿宋_GB2312" w:hAnsi="仿宋_GB2312" w:eastAsia="仿宋_GB2312" w:cs="仿宋_GB2312"/>
          <w:sz w:val="30"/>
          <w:szCs w:val="30"/>
          <w:u w:val="single"/>
          <w:lang w:val="en-US" w:eastAsia="zh-CN"/>
        </w:rPr>
        <w:t>开平市温氏畜牧有限公司</w:t>
      </w:r>
      <w:r>
        <w:rPr>
          <w:rFonts w:hint="eastAsia" w:ascii="仿宋_GB2312" w:hAnsi="仿宋_GB2312" w:eastAsia="仿宋_GB2312" w:cs="仿宋_GB2312"/>
          <w:sz w:val="30"/>
          <w:szCs w:val="30"/>
          <w:u w:val="none"/>
        </w:rPr>
        <w:t xml:space="preserve">              </w:t>
      </w:r>
      <w:r>
        <w:rPr>
          <w:rFonts w:hint="eastAsia" w:ascii="仿宋_GB2312" w:hAnsi="仿宋_GB2312" w:eastAsia="仿宋_GB2312" w:cs="仿宋_GB2312"/>
          <w:sz w:val="30"/>
          <w:szCs w:val="30"/>
          <w:u w:val="none"/>
          <w:lang w:val="en-US" w:eastAsia="zh-CN"/>
        </w:rPr>
        <w:t xml:space="preserve">  </w:t>
      </w:r>
      <w:r>
        <w:rPr>
          <w:rFonts w:hint="eastAsia" w:ascii="仿宋_GB2312" w:hAnsi="仿宋_GB2312" w:eastAsia="仿宋_GB2312" w:cs="仿宋_GB2312"/>
          <w:sz w:val="30"/>
          <w:szCs w:val="30"/>
          <w:u w:val="none"/>
        </w:rPr>
        <w:t xml:space="preserve"> </w:t>
      </w:r>
    </w:p>
    <w:p w14:paraId="0B45925E">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本合同双方约定双方签字盖章后生效，合同履行完毕后终止。</w:t>
      </w:r>
    </w:p>
    <w:tbl>
      <w:tblPr>
        <w:tblStyle w:val="17"/>
        <w:tblpPr w:leftFromText="180" w:rightFromText="180" w:vertAnchor="text" w:horzAnchor="margin" w:tblpXSpec="center" w:tblpY="20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180"/>
        <w:gridCol w:w="2180"/>
        <w:gridCol w:w="2180"/>
      </w:tblGrid>
      <w:tr w14:paraId="780E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1250" w:type="pct"/>
            <w:vAlign w:val="center"/>
          </w:tcPr>
          <w:p w14:paraId="5C708DAA">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
                <w:sz w:val="28"/>
                <w:szCs w:val="28"/>
                <w:u w:val="none"/>
              </w:rPr>
            </w:pPr>
            <w:r>
              <w:rPr>
                <w:rFonts w:hint="eastAsia" w:ascii="仿宋_GB2312" w:hAnsi="仿宋_GB2312" w:eastAsia="仿宋_GB2312" w:cs="仿宋_GB2312"/>
                <w:b/>
                <w:sz w:val="28"/>
                <w:szCs w:val="28"/>
                <w:u w:val="none"/>
              </w:rPr>
              <w:t>发包方（章）</w:t>
            </w:r>
          </w:p>
        </w:tc>
        <w:tc>
          <w:tcPr>
            <w:tcW w:w="1250" w:type="pct"/>
            <w:vAlign w:val="center"/>
          </w:tcPr>
          <w:p w14:paraId="7AA8EB91">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b/>
                <w:sz w:val="28"/>
                <w:szCs w:val="28"/>
                <w:u w:val="none"/>
                <w:lang w:eastAsia="zh-CN"/>
              </w:rPr>
            </w:pPr>
            <w:r>
              <w:rPr>
                <w:rFonts w:hint="eastAsia" w:ascii="仿宋_GB2312" w:hAnsi="仿宋_GB2312" w:eastAsia="仿宋_GB2312" w:cs="仿宋_GB2312"/>
                <w:b w:val="0"/>
                <w:bCs/>
                <w:sz w:val="28"/>
                <w:szCs w:val="28"/>
                <w:u w:val="none"/>
                <w:lang w:eastAsia="zh-CN"/>
              </w:rPr>
              <w:t>开平市温氏畜牧有限公司</w:t>
            </w:r>
          </w:p>
        </w:tc>
        <w:tc>
          <w:tcPr>
            <w:tcW w:w="1250" w:type="pct"/>
            <w:vAlign w:val="center"/>
          </w:tcPr>
          <w:p w14:paraId="57A5A76C">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
                <w:sz w:val="28"/>
                <w:szCs w:val="28"/>
                <w:u w:val="none"/>
              </w:rPr>
            </w:pPr>
            <w:r>
              <w:rPr>
                <w:rFonts w:hint="eastAsia" w:ascii="仿宋_GB2312" w:hAnsi="仿宋_GB2312" w:eastAsia="仿宋_GB2312" w:cs="仿宋_GB2312"/>
                <w:b/>
                <w:sz w:val="28"/>
                <w:szCs w:val="28"/>
                <w:u w:val="none"/>
                <w:lang w:val="en-US" w:eastAsia="zh-CN"/>
              </w:rPr>
              <w:t>承</w:t>
            </w:r>
            <w:r>
              <w:rPr>
                <w:rFonts w:hint="eastAsia" w:ascii="仿宋_GB2312" w:hAnsi="仿宋_GB2312" w:eastAsia="仿宋_GB2312" w:cs="仿宋_GB2312"/>
                <w:b/>
                <w:sz w:val="28"/>
                <w:szCs w:val="28"/>
                <w:u w:val="none"/>
              </w:rPr>
              <w:t>包方（章）</w:t>
            </w:r>
          </w:p>
        </w:tc>
        <w:tc>
          <w:tcPr>
            <w:tcW w:w="1250" w:type="pct"/>
            <w:vAlign w:val="center"/>
          </w:tcPr>
          <w:p w14:paraId="5A06DF96">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b/>
                <w:sz w:val="28"/>
                <w:szCs w:val="28"/>
                <w:highlight w:val="none"/>
                <w:u w:val="none"/>
                <w:lang w:eastAsia="zh-CN"/>
              </w:rPr>
            </w:pPr>
          </w:p>
        </w:tc>
      </w:tr>
      <w:tr w14:paraId="3087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2" w:hRule="atLeast"/>
          <w:jc w:val="center"/>
        </w:trPr>
        <w:tc>
          <w:tcPr>
            <w:tcW w:w="1250" w:type="pct"/>
            <w:vAlign w:val="center"/>
          </w:tcPr>
          <w:p w14:paraId="6BD02062">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
                <w:sz w:val="28"/>
                <w:szCs w:val="28"/>
                <w:u w:val="none"/>
              </w:rPr>
            </w:pPr>
            <w:r>
              <w:rPr>
                <w:rFonts w:hint="eastAsia" w:ascii="仿宋_GB2312" w:hAnsi="仿宋_GB2312" w:eastAsia="仿宋_GB2312" w:cs="仿宋_GB2312"/>
                <w:b/>
                <w:sz w:val="28"/>
                <w:szCs w:val="28"/>
                <w:u w:val="none"/>
              </w:rPr>
              <w:t>地   址</w:t>
            </w:r>
          </w:p>
        </w:tc>
        <w:tc>
          <w:tcPr>
            <w:tcW w:w="1250" w:type="pct"/>
            <w:vAlign w:val="center"/>
          </w:tcPr>
          <w:p w14:paraId="66857BB5">
            <w:pPr>
              <w:keepNext w:val="0"/>
              <w:keepLines w:val="0"/>
              <w:suppressLineNumbers w:val="0"/>
              <w:spacing w:before="0" w:beforeAutospacing="0" w:after="0" w:afterAutospacing="0" w:line="360" w:lineRule="auto"/>
              <w:ind w:left="0" w:right="0"/>
              <w:jc w:val="both"/>
              <w:rPr>
                <w:rFonts w:hint="eastAsia" w:ascii="仿宋_GB2312" w:hAnsi="仿宋_GB2312" w:eastAsia="仿宋_GB2312" w:cs="仿宋_GB2312"/>
                <w:b/>
                <w:sz w:val="28"/>
                <w:szCs w:val="28"/>
                <w:u w:val="none"/>
                <w:lang w:eastAsia="zh-CN"/>
              </w:rPr>
            </w:pPr>
            <w:r>
              <w:rPr>
                <w:rFonts w:hint="eastAsia" w:ascii="仿宋_GB2312" w:hAnsi="仿宋_GB2312" w:eastAsia="仿宋_GB2312" w:cs="仿宋_GB2312"/>
                <w:bCs/>
                <w:sz w:val="28"/>
                <w:szCs w:val="28"/>
                <w:u w:val="none"/>
                <w:lang w:eastAsia="zh-CN"/>
              </w:rPr>
              <w:t>开平市赤坎镇五龙村委会</w:t>
            </w:r>
          </w:p>
        </w:tc>
        <w:tc>
          <w:tcPr>
            <w:tcW w:w="1250" w:type="pct"/>
            <w:vAlign w:val="center"/>
          </w:tcPr>
          <w:p w14:paraId="3504FE1C">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
                <w:sz w:val="28"/>
                <w:szCs w:val="28"/>
                <w:u w:val="none"/>
              </w:rPr>
            </w:pPr>
            <w:r>
              <w:rPr>
                <w:rFonts w:hint="eastAsia" w:ascii="仿宋_GB2312" w:hAnsi="仿宋_GB2312" w:eastAsia="仿宋_GB2312" w:cs="仿宋_GB2312"/>
                <w:b/>
                <w:sz w:val="28"/>
                <w:szCs w:val="28"/>
                <w:u w:val="none"/>
              </w:rPr>
              <w:t>地   址</w:t>
            </w:r>
          </w:p>
        </w:tc>
        <w:tc>
          <w:tcPr>
            <w:tcW w:w="1250" w:type="pct"/>
            <w:vAlign w:val="center"/>
          </w:tcPr>
          <w:p w14:paraId="6F7AD19A">
            <w:pPr>
              <w:keepNext w:val="0"/>
              <w:keepLines w:val="0"/>
              <w:suppressLineNumbers w:val="0"/>
              <w:spacing w:before="0" w:beforeAutospacing="0" w:after="0" w:afterAutospacing="0" w:line="360" w:lineRule="auto"/>
              <w:ind w:left="0" w:right="0"/>
              <w:jc w:val="both"/>
              <w:rPr>
                <w:rFonts w:hint="eastAsia" w:ascii="仿宋_GB2312" w:hAnsi="仿宋_GB2312" w:eastAsia="仿宋_GB2312" w:cs="仿宋_GB2312"/>
                <w:b/>
                <w:sz w:val="28"/>
                <w:szCs w:val="28"/>
                <w:highlight w:val="none"/>
                <w:u w:val="none"/>
                <w:lang w:eastAsia="zh-CN"/>
              </w:rPr>
            </w:pPr>
          </w:p>
        </w:tc>
      </w:tr>
      <w:tr w14:paraId="3C11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50" w:type="pct"/>
            <w:vAlign w:val="center"/>
          </w:tcPr>
          <w:p w14:paraId="053F8820">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
                <w:sz w:val="28"/>
                <w:szCs w:val="28"/>
                <w:u w:val="none"/>
              </w:rPr>
            </w:pPr>
            <w:r>
              <w:rPr>
                <w:rFonts w:hint="eastAsia" w:ascii="仿宋_GB2312" w:hAnsi="仿宋_GB2312" w:eastAsia="仿宋_GB2312" w:cs="仿宋_GB2312"/>
                <w:b/>
                <w:sz w:val="28"/>
                <w:szCs w:val="28"/>
                <w:u w:val="none"/>
              </w:rPr>
              <w:t>法定代表人</w:t>
            </w:r>
          </w:p>
        </w:tc>
        <w:tc>
          <w:tcPr>
            <w:tcW w:w="1250" w:type="pct"/>
            <w:vAlign w:val="center"/>
          </w:tcPr>
          <w:p w14:paraId="00A52E99">
            <w:pPr>
              <w:keepNext w:val="0"/>
              <w:keepLines w:val="0"/>
              <w:suppressLineNumbers w:val="0"/>
              <w:spacing w:before="0" w:beforeAutospacing="0" w:after="0" w:afterAutospacing="0" w:line="360" w:lineRule="auto"/>
              <w:ind w:left="0" w:right="0"/>
              <w:jc w:val="both"/>
              <w:rPr>
                <w:rFonts w:hint="eastAsia" w:ascii="仿宋_GB2312" w:hAnsi="仿宋_GB2312" w:eastAsia="仿宋_GB2312" w:cs="仿宋_GB2312"/>
                <w:b/>
                <w:sz w:val="28"/>
                <w:szCs w:val="28"/>
                <w:u w:val="none"/>
                <w:lang w:val="en-US" w:eastAsia="zh-CN"/>
              </w:rPr>
            </w:pPr>
          </w:p>
        </w:tc>
        <w:tc>
          <w:tcPr>
            <w:tcW w:w="1250" w:type="pct"/>
            <w:vAlign w:val="center"/>
          </w:tcPr>
          <w:p w14:paraId="62757144">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
                <w:sz w:val="28"/>
                <w:szCs w:val="28"/>
                <w:u w:val="none"/>
              </w:rPr>
            </w:pPr>
            <w:r>
              <w:rPr>
                <w:rFonts w:hint="eastAsia" w:ascii="仿宋_GB2312" w:hAnsi="仿宋_GB2312" w:eastAsia="仿宋_GB2312" w:cs="仿宋_GB2312"/>
                <w:b/>
                <w:sz w:val="28"/>
                <w:szCs w:val="28"/>
                <w:u w:val="none"/>
              </w:rPr>
              <w:t>法定代表人</w:t>
            </w:r>
          </w:p>
        </w:tc>
        <w:tc>
          <w:tcPr>
            <w:tcW w:w="1250" w:type="pct"/>
            <w:vAlign w:val="center"/>
          </w:tcPr>
          <w:p w14:paraId="34F16EA8">
            <w:pPr>
              <w:keepNext w:val="0"/>
              <w:keepLines w:val="0"/>
              <w:suppressLineNumbers w:val="0"/>
              <w:spacing w:before="0" w:beforeAutospacing="0" w:after="0" w:afterAutospacing="0" w:line="360" w:lineRule="auto"/>
              <w:ind w:left="0" w:right="0"/>
              <w:jc w:val="both"/>
              <w:rPr>
                <w:rFonts w:hint="eastAsia" w:ascii="仿宋_GB2312" w:hAnsi="仿宋_GB2312" w:eastAsia="仿宋_GB2312" w:cs="仿宋_GB2312"/>
                <w:b/>
                <w:sz w:val="28"/>
                <w:szCs w:val="28"/>
                <w:u w:val="none"/>
                <w:lang w:val="en-US" w:eastAsia="zh-CN"/>
              </w:rPr>
            </w:pPr>
          </w:p>
        </w:tc>
      </w:tr>
      <w:tr w14:paraId="5757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50" w:type="pct"/>
            <w:vAlign w:val="center"/>
          </w:tcPr>
          <w:p w14:paraId="5A13E7D2">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
                <w:sz w:val="28"/>
                <w:szCs w:val="28"/>
                <w:u w:val="none"/>
              </w:rPr>
            </w:pPr>
            <w:r>
              <w:rPr>
                <w:rFonts w:hint="eastAsia" w:ascii="仿宋_GB2312" w:hAnsi="仿宋_GB2312" w:eastAsia="仿宋_GB2312" w:cs="仿宋_GB2312"/>
                <w:b/>
                <w:sz w:val="28"/>
                <w:szCs w:val="28"/>
                <w:u w:val="none"/>
              </w:rPr>
              <w:t>发包方代表</w:t>
            </w:r>
          </w:p>
        </w:tc>
        <w:tc>
          <w:tcPr>
            <w:tcW w:w="1250" w:type="pct"/>
            <w:vAlign w:val="center"/>
          </w:tcPr>
          <w:p w14:paraId="6B71A217">
            <w:pPr>
              <w:keepNext w:val="0"/>
              <w:keepLines w:val="0"/>
              <w:suppressLineNumbers w:val="0"/>
              <w:spacing w:before="0" w:beforeAutospacing="0" w:after="0" w:afterAutospacing="0" w:line="360" w:lineRule="auto"/>
              <w:ind w:left="0" w:right="0"/>
              <w:jc w:val="both"/>
              <w:rPr>
                <w:rFonts w:hint="eastAsia" w:ascii="仿宋_GB2312" w:hAnsi="仿宋_GB2312" w:eastAsia="仿宋_GB2312" w:cs="仿宋_GB2312"/>
                <w:b/>
                <w:sz w:val="28"/>
                <w:szCs w:val="28"/>
                <w:u w:val="none"/>
              </w:rPr>
            </w:pPr>
          </w:p>
        </w:tc>
        <w:tc>
          <w:tcPr>
            <w:tcW w:w="1250" w:type="pct"/>
            <w:vAlign w:val="center"/>
          </w:tcPr>
          <w:p w14:paraId="2FC941AE">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
                <w:sz w:val="28"/>
                <w:szCs w:val="28"/>
                <w:u w:val="none"/>
              </w:rPr>
            </w:pPr>
            <w:r>
              <w:rPr>
                <w:rFonts w:hint="eastAsia" w:ascii="仿宋_GB2312" w:hAnsi="仿宋_GB2312" w:eastAsia="仿宋_GB2312" w:cs="仿宋_GB2312"/>
                <w:b/>
                <w:sz w:val="28"/>
                <w:szCs w:val="28"/>
                <w:u w:val="none"/>
              </w:rPr>
              <w:t>承包方代表</w:t>
            </w:r>
          </w:p>
        </w:tc>
        <w:tc>
          <w:tcPr>
            <w:tcW w:w="1250" w:type="pct"/>
            <w:vAlign w:val="center"/>
          </w:tcPr>
          <w:p w14:paraId="70EBDDD1">
            <w:pPr>
              <w:keepNext w:val="0"/>
              <w:keepLines w:val="0"/>
              <w:suppressLineNumbers w:val="0"/>
              <w:spacing w:before="0" w:beforeAutospacing="0" w:after="0" w:afterAutospacing="0" w:line="360" w:lineRule="auto"/>
              <w:ind w:left="0" w:right="0" w:firstLine="562" w:firstLineChars="200"/>
              <w:jc w:val="center"/>
              <w:rPr>
                <w:rFonts w:hint="eastAsia" w:ascii="仿宋_GB2312" w:hAnsi="仿宋_GB2312" w:eastAsia="仿宋_GB2312" w:cs="仿宋_GB2312"/>
                <w:b/>
                <w:sz w:val="28"/>
                <w:szCs w:val="28"/>
                <w:u w:val="none"/>
              </w:rPr>
            </w:pPr>
          </w:p>
        </w:tc>
      </w:tr>
      <w:tr w14:paraId="03FA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pct"/>
            <w:vAlign w:val="center"/>
          </w:tcPr>
          <w:p w14:paraId="366B0F79">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
                <w:sz w:val="28"/>
                <w:szCs w:val="28"/>
                <w:u w:val="none"/>
              </w:rPr>
            </w:pPr>
            <w:r>
              <w:rPr>
                <w:rFonts w:hint="eastAsia" w:ascii="仿宋_GB2312" w:hAnsi="仿宋_GB2312" w:eastAsia="仿宋_GB2312" w:cs="仿宋_GB2312"/>
                <w:b/>
                <w:sz w:val="28"/>
                <w:szCs w:val="28"/>
                <w:u w:val="none"/>
              </w:rPr>
              <w:t>电  话</w:t>
            </w:r>
          </w:p>
        </w:tc>
        <w:tc>
          <w:tcPr>
            <w:tcW w:w="1250" w:type="pct"/>
            <w:vAlign w:val="center"/>
          </w:tcPr>
          <w:p w14:paraId="695700F5">
            <w:pPr>
              <w:keepNext w:val="0"/>
              <w:keepLines w:val="0"/>
              <w:suppressLineNumbers w:val="0"/>
              <w:spacing w:before="0" w:beforeAutospacing="0" w:after="0" w:afterAutospacing="0" w:line="360" w:lineRule="auto"/>
              <w:ind w:left="0" w:right="0"/>
              <w:jc w:val="both"/>
              <w:rPr>
                <w:rFonts w:hint="eastAsia" w:ascii="仿宋_GB2312" w:hAnsi="仿宋_GB2312" w:eastAsia="仿宋_GB2312" w:cs="仿宋_GB2312"/>
                <w:b/>
                <w:sz w:val="28"/>
                <w:szCs w:val="28"/>
                <w:u w:val="none"/>
                <w:lang w:eastAsia="zh-CN"/>
              </w:rPr>
            </w:pPr>
            <w:r>
              <w:rPr>
                <w:rFonts w:hint="eastAsia" w:ascii="仿宋_GB2312" w:hAnsi="仿宋_GB2312" w:eastAsia="仿宋_GB2312" w:cs="仿宋_GB2312"/>
                <w:bCs/>
                <w:sz w:val="28"/>
                <w:szCs w:val="28"/>
                <w:u w:val="none"/>
                <w:lang w:eastAsia="zh-CN"/>
              </w:rPr>
              <w:t>0750-2626918</w:t>
            </w:r>
          </w:p>
        </w:tc>
        <w:tc>
          <w:tcPr>
            <w:tcW w:w="1250" w:type="pct"/>
            <w:vAlign w:val="center"/>
          </w:tcPr>
          <w:p w14:paraId="54E018E1">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
                <w:sz w:val="28"/>
                <w:szCs w:val="28"/>
                <w:u w:val="none"/>
              </w:rPr>
            </w:pPr>
            <w:r>
              <w:rPr>
                <w:rFonts w:hint="eastAsia" w:ascii="仿宋_GB2312" w:hAnsi="仿宋_GB2312" w:eastAsia="仿宋_GB2312" w:cs="仿宋_GB2312"/>
                <w:b/>
                <w:sz w:val="28"/>
                <w:szCs w:val="28"/>
                <w:u w:val="none"/>
              </w:rPr>
              <w:t>电  话</w:t>
            </w:r>
          </w:p>
        </w:tc>
        <w:tc>
          <w:tcPr>
            <w:tcW w:w="1250" w:type="pct"/>
            <w:vAlign w:val="center"/>
          </w:tcPr>
          <w:p w14:paraId="73A5444E">
            <w:pPr>
              <w:keepNext w:val="0"/>
              <w:keepLines w:val="0"/>
              <w:suppressLineNumbers w:val="0"/>
              <w:spacing w:before="0" w:beforeAutospacing="0" w:after="0" w:afterAutospacing="0" w:line="360" w:lineRule="auto"/>
              <w:ind w:left="0" w:right="0"/>
              <w:jc w:val="both"/>
              <w:rPr>
                <w:rFonts w:hint="eastAsia" w:ascii="仿宋_GB2312" w:hAnsi="仿宋_GB2312" w:eastAsia="仿宋_GB2312" w:cs="仿宋_GB2312"/>
                <w:b/>
                <w:sz w:val="28"/>
                <w:szCs w:val="28"/>
                <w:highlight w:val="none"/>
                <w:u w:val="none"/>
              </w:rPr>
            </w:pPr>
          </w:p>
        </w:tc>
      </w:tr>
      <w:tr w14:paraId="0301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0" w:type="pct"/>
            <w:vAlign w:val="center"/>
          </w:tcPr>
          <w:p w14:paraId="14416EE0">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
                <w:sz w:val="28"/>
                <w:szCs w:val="28"/>
                <w:u w:val="none"/>
              </w:rPr>
            </w:pPr>
            <w:r>
              <w:rPr>
                <w:rFonts w:hint="eastAsia" w:ascii="仿宋_GB2312" w:hAnsi="仿宋_GB2312" w:eastAsia="仿宋_GB2312" w:cs="仿宋_GB2312"/>
                <w:b/>
                <w:sz w:val="28"/>
                <w:szCs w:val="28"/>
                <w:u w:val="none"/>
              </w:rPr>
              <w:t>统一信用代码</w:t>
            </w:r>
          </w:p>
        </w:tc>
        <w:tc>
          <w:tcPr>
            <w:tcW w:w="1250" w:type="pct"/>
            <w:vAlign w:val="center"/>
          </w:tcPr>
          <w:p w14:paraId="305BE0AF">
            <w:pPr>
              <w:keepNext w:val="0"/>
              <w:keepLines w:val="0"/>
              <w:suppressLineNumbers w:val="0"/>
              <w:spacing w:before="0" w:beforeAutospacing="0" w:after="0" w:afterAutospacing="0" w:line="360" w:lineRule="auto"/>
              <w:ind w:left="0" w:right="0"/>
              <w:jc w:val="both"/>
              <w:rPr>
                <w:rFonts w:hint="eastAsia" w:ascii="仿宋_GB2312" w:hAnsi="仿宋_GB2312" w:eastAsia="仿宋_GB2312" w:cs="仿宋_GB2312"/>
                <w:b/>
                <w:sz w:val="28"/>
                <w:szCs w:val="28"/>
                <w:u w:val="none"/>
                <w:lang w:eastAsia="zh-CN"/>
              </w:rPr>
            </w:pPr>
            <w:r>
              <w:rPr>
                <w:rFonts w:hint="eastAsia" w:ascii="仿宋_GB2312" w:hAnsi="仿宋_GB2312" w:eastAsia="仿宋_GB2312" w:cs="仿宋_GB2312"/>
                <w:bCs/>
                <w:sz w:val="28"/>
                <w:szCs w:val="28"/>
                <w:u w:val="none"/>
                <w:lang w:eastAsia="zh-CN"/>
              </w:rPr>
              <w:t>914407837578817001</w:t>
            </w:r>
          </w:p>
        </w:tc>
        <w:tc>
          <w:tcPr>
            <w:tcW w:w="1250" w:type="pct"/>
            <w:vAlign w:val="center"/>
          </w:tcPr>
          <w:p w14:paraId="3443D981">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
                <w:sz w:val="28"/>
                <w:szCs w:val="28"/>
                <w:u w:val="none"/>
              </w:rPr>
            </w:pPr>
            <w:r>
              <w:rPr>
                <w:rFonts w:hint="eastAsia" w:ascii="仿宋_GB2312" w:hAnsi="仿宋_GB2312" w:eastAsia="仿宋_GB2312" w:cs="仿宋_GB2312"/>
                <w:b/>
                <w:sz w:val="28"/>
                <w:szCs w:val="28"/>
                <w:u w:val="none"/>
              </w:rPr>
              <w:t>统一信用代码</w:t>
            </w:r>
          </w:p>
        </w:tc>
        <w:tc>
          <w:tcPr>
            <w:tcW w:w="1250" w:type="pct"/>
            <w:vAlign w:val="center"/>
          </w:tcPr>
          <w:p w14:paraId="452F3A5F">
            <w:pPr>
              <w:keepNext w:val="0"/>
              <w:keepLines w:val="0"/>
              <w:suppressLineNumbers w:val="0"/>
              <w:spacing w:before="0" w:beforeAutospacing="0" w:after="0" w:afterAutospacing="0" w:line="360" w:lineRule="auto"/>
              <w:ind w:left="0" w:right="0"/>
              <w:jc w:val="both"/>
              <w:rPr>
                <w:rFonts w:hint="eastAsia" w:ascii="仿宋_GB2312" w:hAnsi="仿宋_GB2312" w:eastAsia="仿宋_GB2312" w:cs="仿宋_GB2312"/>
                <w:b/>
                <w:sz w:val="28"/>
                <w:szCs w:val="28"/>
                <w:highlight w:val="none"/>
                <w:u w:val="none"/>
                <w:lang w:eastAsia="zh-CN"/>
              </w:rPr>
            </w:pPr>
          </w:p>
        </w:tc>
      </w:tr>
      <w:tr w14:paraId="0F49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0" w:type="pct"/>
            <w:vAlign w:val="center"/>
          </w:tcPr>
          <w:p w14:paraId="0FB58857">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
                <w:sz w:val="28"/>
                <w:szCs w:val="28"/>
                <w:u w:val="none"/>
              </w:rPr>
            </w:pPr>
            <w:r>
              <w:rPr>
                <w:rFonts w:hint="eastAsia" w:ascii="仿宋_GB2312" w:hAnsi="仿宋_GB2312" w:eastAsia="仿宋_GB2312" w:cs="仿宋_GB2312"/>
                <w:b/>
                <w:sz w:val="28"/>
                <w:szCs w:val="28"/>
                <w:u w:val="none"/>
              </w:rPr>
              <w:t>开户银行及帐号</w:t>
            </w:r>
          </w:p>
        </w:tc>
        <w:tc>
          <w:tcPr>
            <w:tcW w:w="1250" w:type="pct"/>
            <w:vAlign w:val="center"/>
          </w:tcPr>
          <w:p w14:paraId="44968619">
            <w:pPr>
              <w:keepNext w:val="0"/>
              <w:keepLines w:val="0"/>
              <w:suppressLineNumbers w:val="0"/>
              <w:spacing w:before="0" w:beforeAutospacing="0" w:after="0" w:afterAutospacing="0" w:line="360" w:lineRule="auto"/>
              <w:ind w:left="0" w:right="0"/>
              <w:jc w:val="both"/>
              <w:rPr>
                <w:rFonts w:hint="eastAsia" w:ascii="仿宋_GB2312" w:hAnsi="仿宋_GB2312" w:eastAsia="仿宋_GB2312" w:cs="仿宋_GB2312"/>
                <w:b/>
                <w:sz w:val="28"/>
                <w:szCs w:val="28"/>
                <w:u w:val="none"/>
              </w:rPr>
            </w:pPr>
            <w:r>
              <w:rPr>
                <w:rFonts w:hint="eastAsia" w:ascii="仿宋_GB2312" w:hAnsi="仿宋_GB2312" w:eastAsia="仿宋_GB2312" w:cs="仿宋_GB2312"/>
                <w:b/>
                <w:sz w:val="28"/>
                <w:szCs w:val="28"/>
                <w:u w:val="none"/>
                <w:lang w:val="en-US" w:eastAsia="zh-CN"/>
              </w:rPr>
              <w:t>开户行</w:t>
            </w:r>
            <w:r>
              <w:rPr>
                <w:rFonts w:hint="eastAsia" w:ascii="仿宋_GB2312" w:hAnsi="仿宋_GB2312" w:eastAsia="仿宋_GB2312" w:cs="仿宋_GB2312"/>
                <w:b/>
                <w:sz w:val="28"/>
                <w:szCs w:val="28"/>
                <w:u w:val="none"/>
              </w:rPr>
              <w:t>：</w:t>
            </w:r>
            <w:r>
              <w:rPr>
                <w:rFonts w:hint="eastAsia" w:ascii="仿宋_GB2312" w:hAnsi="仿宋_GB2312" w:eastAsia="仿宋_GB2312" w:cs="仿宋_GB2312"/>
                <w:sz w:val="28"/>
                <w:szCs w:val="28"/>
                <w:u w:val="none"/>
                <w:lang w:val="en-US" w:eastAsia="zh-CN"/>
              </w:rPr>
              <w:t>中国银行股份有限公司云浮新兴支行</w:t>
            </w:r>
          </w:p>
          <w:p w14:paraId="257AF9FA">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
                <w:sz w:val="28"/>
                <w:szCs w:val="28"/>
                <w:u w:val="none"/>
              </w:rPr>
            </w:pPr>
            <w:r>
              <w:rPr>
                <w:rFonts w:hint="eastAsia" w:ascii="仿宋_GB2312" w:hAnsi="仿宋_GB2312" w:eastAsia="仿宋_GB2312" w:cs="仿宋_GB2312"/>
                <w:b/>
                <w:sz w:val="28"/>
                <w:szCs w:val="28"/>
                <w:u w:val="none"/>
              </w:rPr>
              <w:t>帐号：</w:t>
            </w:r>
            <w:r>
              <w:rPr>
                <w:rFonts w:hint="eastAsia" w:ascii="仿宋_GB2312" w:hAnsi="仿宋_GB2312" w:eastAsia="仿宋_GB2312" w:cs="仿宋_GB2312"/>
                <w:sz w:val="28"/>
                <w:szCs w:val="28"/>
                <w:u w:val="none"/>
                <w:lang w:val="en-US" w:eastAsia="zh-CN"/>
              </w:rPr>
              <w:t>669168766669</w:t>
            </w:r>
          </w:p>
        </w:tc>
        <w:tc>
          <w:tcPr>
            <w:tcW w:w="1250" w:type="pct"/>
            <w:vAlign w:val="center"/>
          </w:tcPr>
          <w:p w14:paraId="0960297B">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
                <w:sz w:val="28"/>
                <w:szCs w:val="28"/>
                <w:u w:val="none"/>
              </w:rPr>
            </w:pPr>
            <w:r>
              <w:rPr>
                <w:rFonts w:hint="eastAsia" w:ascii="仿宋_GB2312" w:hAnsi="仿宋_GB2312" w:eastAsia="仿宋_GB2312" w:cs="仿宋_GB2312"/>
                <w:b/>
                <w:sz w:val="28"/>
                <w:szCs w:val="28"/>
                <w:u w:val="none"/>
              </w:rPr>
              <w:t>开户银行及帐号</w:t>
            </w:r>
          </w:p>
        </w:tc>
        <w:tc>
          <w:tcPr>
            <w:tcW w:w="1250" w:type="pct"/>
            <w:vAlign w:val="center"/>
          </w:tcPr>
          <w:p w14:paraId="1B830EE9">
            <w:pPr>
              <w:keepNext w:val="0"/>
              <w:keepLines w:val="0"/>
              <w:suppressLineNumbers w:val="0"/>
              <w:spacing w:before="0" w:beforeAutospacing="0" w:after="0" w:afterAutospacing="0" w:line="360" w:lineRule="auto"/>
              <w:ind w:left="0" w:right="0"/>
              <w:jc w:val="both"/>
              <w:rPr>
                <w:rFonts w:hint="default" w:ascii="仿宋_GB2312" w:hAnsi="仿宋_GB2312" w:eastAsia="仿宋_GB2312" w:cs="仿宋_GB2312"/>
                <w:b/>
                <w:sz w:val="28"/>
                <w:szCs w:val="28"/>
                <w:highlight w:val="none"/>
                <w:u w:val="none"/>
                <w:lang w:val="en-US" w:eastAsia="zh-CN"/>
              </w:rPr>
            </w:pPr>
            <w:r>
              <w:rPr>
                <w:rFonts w:hint="eastAsia" w:ascii="仿宋_GB2312" w:hAnsi="仿宋_GB2312" w:eastAsia="仿宋_GB2312" w:cs="仿宋_GB2312"/>
                <w:b/>
                <w:sz w:val="28"/>
                <w:szCs w:val="28"/>
                <w:highlight w:val="none"/>
                <w:u w:val="none"/>
                <w:lang w:val="en-US" w:eastAsia="zh-CN"/>
              </w:rPr>
              <w:t>开户行</w:t>
            </w:r>
            <w:r>
              <w:rPr>
                <w:rFonts w:hint="eastAsia" w:ascii="仿宋_GB2312" w:hAnsi="仿宋_GB2312" w:eastAsia="仿宋_GB2312" w:cs="仿宋_GB2312"/>
                <w:b/>
                <w:sz w:val="28"/>
                <w:szCs w:val="28"/>
                <w:highlight w:val="none"/>
                <w:u w:val="none"/>
              </w:rPr>
              <w:t>：</w:t>
            </w:r>
            <w:r>
              <w:rPr>
                <w:rFonts w:hint="eastAsia" w:ascii="仿宋_GB2312" w:hAnsi="仿宋_GB2312" w:eastAsia="仿宋_GB2312" w:cs="仿宋_GB2312"/>
                <w:bCs/>
                <w:sz w:val="28"/>
                <w:szCs w:val="28"/>
                <w:highlight w:val="none"/>
                <w:u w:val="none"/>
                <w:lang w:val="en-US" w:eastAsia="zh-CN"/>
              </w:rPr>
              <w:t xml:space="preserve"> </w:t>
            </w:r>
          </w:p>
          <w:p w14:paraId="5E5DAC55">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
                <w:sz w:val="28"/>
                <w:szCs w:val="28"/>
                <w:highlight w:val="none"/>
                <w:u w:val="none"/>
                <w:lang w:eastAsia="zh-CN"/>
              </w:rPr>
            </w:pPr>
            <w:r>
              <w:rPr>
                <w:rFonts w:hint="eastAsia" w:ascii="仿宋_GB2312" w:hAnsi="仿宋_GB2312" w:eastAsia="仿宋_GB2312" w:cs="仿宋_GB2312"/>
                <w:b/>
                <w:sz w:val="28"/>
                <w:szCs w:val="28"/>
                <w:highlight w:val="none"/>
                <w:u w:val="none"/>
              </w:rPr>
              <w:t>帐号：</w:t>
            </w:r>
            <w:r>
              <w:rPr>
                <w:rFonts w:hint="eastAsia" w:ascii="仿宋_GB2312" w:hAnsi="仿宋_GB2312" w:eastAsia="仿宋_GB2312" w:cs="仿宋_GB2312"/>
                <w:bCs/>
                <w:sz w:val="28"/>
                <w:szCs w:val="28"/>
                <w:highlight w:val="none"/>
                <w:u w:val="none"/>
                <w:lang w:val="en-US" w:eastAsia="zh-CN"/>
              </w:rPr>
              <w:t xml:space="preserve"> </w:t>
            </w:r>
          </w:p>
        </w:tc>
      </w:tr>
      <w:tr w14:paraId="7B06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250" w:type="pct"/>
            <w:vAlign w:val="center"/>
          </w:tcPr>
          <w:p w14:paraId="159136B1">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
                <w:sz w:val="28"/>
                <w:szCs w:val="28"/>
                <w:u w:val="none"/>
              </w:rPr>
            </w:pPr>
            <w:r>
              <w:rPr>
                <w:rFonts w:hint="eastAsia" w:ascii="仿宋_GB2312" w:hAnsi="仿宋_GB2312" w:eastAsia="仿宋_GB2312" w:cs="仿宋_GB2312"/>
                <w:b/>
                <w:sz w:val="28"/>
                <w:szCs w:val="28"/>
                <w:u w:val="none"/>
              </w:rPr>
              <w:t>邮政编码</w:t>
            </w:r>
          </w:p>
        </w:tc>
        <w:tc>
          <w:tcPr>
            <w:tcW w:w="1250" w:type="pct"/>
            <w:vAlign w:val="center"/>
          </w:tcPr>
          <w:p w14:paraId="1BFC7B69">
            <w:pPr>
              <w:keepNext w:val="0"/>
              <w:keepLines w:val="0"/>
              <w:suppressLineNumbers w:val="0"/>
              <w:spacing w:before="0" w:beforeAutospacing="0" w:after="0" w:afterAutospacing="0" w:line="360" w:lineRule="auto"/>
              <w:ind w:left="0" w:right="0"/>
              <w:jc w:val="both"/>
              <w:rPr>
                <w:rFonts w:hint="eastAsia" w:ascii="仿宋_GB2312" w:hAnsi="仿宋_GB2312" w:eastAsia="仿宋_GB2312" w:cs="仿宋_GB2312"/>
                <w:b/>
                <w:sz w:val="28"/>
                <w:szCs w:val="28"/>
                <w:u w:val="none"/>
                <w:lang w:val="en-US" w:eastAsia="zh-CN"/>
              </w:rPr>
            </w:pPr>
            <w:r>
              <w:rPr>
                <w:rFonts w:hint="eastAsia" w:ascii="仿宋_GB2312" w:hAnsi="仿宋_GB2312" w:eastAsia="仿宋_GB2312" w:cs="仿宋_GB2312"/>
                <w:b w:val="0"/>
                <w:bCs/>
                <w:sz w:val="28"/>
                <w:szCs w:val="28"/>
                <w:u w:val="none"/>
                <w:lang w:val="en-US" w:eastAsia="zh-CN"/>
              </w:rPr>
              <w:t>539300</w:t>
            </w:r>
          </w:p>
        </w:tc>
        <w:tc>
          <w:tcPr>
            <w:tcW w:w="1250" w:type="pct"/>
            <w:vAlign w:val="center"/>
          </w:tcPr>
          <w:p w14:paraId="6BB54EA3">
            <w:pPr>
              <w:keepNext w:val="0"/>
              <w:keepLines w:val="0"/>
              <w:suppressLineNumbers w:val="0"/>
              <w:spacing w:before="0" w:beforeAutospacing="0" w:after="0" w:afterAutospacing="0" w:line="360" w:lineRule="auto"/>
              <w:ind w:left="0" w:right="0"/>
              <w:rPr>
                <w:rFonts w:hint="eastAsia" w:ascii="仿宋_GB2312" w:hAnsi="仿宋_GB2312" w:eastAsia="仿宋_GB2312" w:cs="仿宋_GB2312"/>
                <w:b/>
                <w:sz w:val="28"/>
                <w:szCs w:val="28"/>
                <w:u w:val="none"/>
              </w:rPr>
            </w:pPr>
            <w:r>
              <w:rPr>
                <w:rFonts w:hint="eastAsia" w:ascii="仿宋_GB2312" w:hAnsi="仿宋_GB2312" w:eastAsia="仿宋_GB2312" w:cs="仿宋_GB2312"/>
                <w:b/>
                <w:sz w:val="28"/>
                <w:szCs w:val="28"/>
                <w:u w:val="none"/>
              </w:rPr>
              <w:t>邮政编码</w:t>
            </w:r>
          </w:p>
        </w:tc>
        <w:tc>
          <w:tcPr>
            <w:tcW w:w="1250" w:type="pct"/>
            <w:vAlign w:val="center"/>
          </w:tcPr>
          <w:p w14:paraId="714A6169">
            <w:pPr>
              <w:keepNext w:val="0"/>
              <w:keepLines w:val="0"/>
              <w:suppressLineNumbers w:val="0"/>
              <w:spacing w:before="0" w:beforeAutospacing="0" w:after="0" w:afterAutospacing="0" w:line="360" w:lineRule="auto"/>
              <w:ind w:left="0" w:right="0"/>
              <w:jc w:val="both"/>
              <w:rPr>
                <w:rFonts w:hint="eastAsia" w:ascii="仿宋_GB2312" w:hAnsi="仿宋_GB2312" w:eastAsia="仿宋_GB2312" w:cs="仿宋_GB2312"/>
                <w:b/>
                <w:sz w:val="28"/>
                <w:szCs w:val="28"/>
                <w:u w:val="none"/>
              </w:rPr>
            </w:pPr>
          </w:p>
        </w:tc>
      </w:tr>
    </w:tbl>
    <w:p w14:paraId="7884B963">
      <w:pPr>
        <w:spacing w:line="360" w:lineRule="auto"/>
        <w:ind w:firstLine="600" w:firstLineChars="200"/>
        <w:rPr>
          <w:rFonts w:hint="eastAsia" w:ascii="仿宋_GB2312" w:hAnsi="仿宋_GB2312" w:eastAsia="仿宋_GB2312" w:cs="仿宋_GB2312"/>
          <w:sz w:val="30"/>
          <w:szCs w:val="30"/>
          <w:u w:val="none"/>
        </w:rPr>
      </w:pPr>
    </w:p>
    <w:p w14:paraId="5A1B011F">
      <w:pPr>
        <w:pStyle w:val="4"/>
        <w:spacing w:line="360" w:lineRule="auto"/>
        <w:ind w:firstLine="602" w:firstLineChars="200"/>
        <w:jc w:val="center"/>
        <w:rPr>
          <w:rFonts w:hint="eastAsia" w:ascii="仿宋_GB2312" w:hAnsi="仿宋_GB2312" w:eastAsia="仿宋_GB2312" w:cs="仿宋_GB2312"/>
          <w:sz w:val="30"/>
          <w:szCs w:val="30"/>
          <w:u w:val="none"/>
        </w:rPr>
      </w:pPr>
      <w:r>
        <w:rPr>
          <w:rFonts w:hint="eastAsia" w:ascii="仿宋_GB2312" w:hAnsi="仿宋_GB2312" w:eastAsia="仿宋_GB2312" w:cs="仿宋_GB2312"/>
          <w:b/>
          <w:bCs/>
          <w:sz w:val="30"/>
          <w:szCs w:val="30"/>
          <w:u w:val="none"/>
        </w:rPr>
        <w:t>第二部分　　合同条款</w:t>
      </w:r>
    </w:p>
    <w:p w14:paraId="5B8CF366">
      <w:pPr>
        <w:pStyle w:val="5"/>
        <w:rPr>
          <w:rFonts w:hint="eastAsia" w:ascii="仿宋_GB2312" w:hAnsi="仿宋_GB2312" w:eastAsia="仿宋_GB2312" w:cs="仿宋_GB2312"/>
          <w:u w:val="none"/>
        </w:rPr>
      </w:pPr>
      <w:r>
        <w:rPr>
          <w:rFonts w:hint="eastAsia" w:ascii="仿宋_GB2312" w:hAnsi="仿宋_GB2312" w:eastAsia="仿宋_GB2312" w:cs="仿宋_GB2312"/>
          <w:u w:val="none"/>
        </w:rPr>
        <w:t>1、双方一般权利和义务</w:t>
      </w:r>
    </w:p>
    <w:p w14:paraId="1F3B704F">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1、发包方工作</w:t>
      </w:r>
    </w:p>
    <w:p w14:paraId="5059CFD1">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1.1发包方在施工前完成以下工作：</w:t>
      </w:r>
    </w:p>
    <w:p w14:paraId="014FB801">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（1）完成三通一平工作；但属于合同范围内的三通一平工作除外。</w:t>
      </w:r>
    </w:p>
    <w:p w14:paraId="0ED16B35">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（2）向承包方提供施工场地的工程地质和地下管线资料，对资料的真实准确性负责；</w:t>
      </w:r>
    </w:p>
    <w:p w14:paraId="1EF72FDE">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（3）办理施工所需证件、批件；</w:t>
      </w:r>
    </w:p>
    <w:p w14:paraId="39C2A177">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□（4）确定水准点与座标控制点，以书面形式交给承包方，进行现场交验；</w:t>
      </w:r>
    </w:p>
    <w:p w14:paraId="0404E885">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□（5）组织承包方和设计单位进行图纸会审和设计交底；</w:t>
      </w:r>
    </w:p>
    <w:p w14:paraId="1CA17D85">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□（6）【其他】</w:t>
      </w:r>
    </w:p>
    <w:p w14:paraId="25981BD8">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1.2发包方未能履行1.1款各项义务，导致工期延误的，发包方顺延延误的工期。</w:t>
      </w:r>
    </w:p>
    <w:p w14:paraId="388B7DB7">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1.3发包方派驻现场代表为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邹彦繁（电话13544357387）</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rPr>
        <w:t>，负责工程现场的质量、安全监督，以及实际施工进度的核实工作。</w:t>
      </w:r>
    </w:p>
    <w:p w14:paraId="20DD6E7F">
      <w:pPr>
        <w:spacing w:before="312" w:beforeLines="100" w:line="360" w:lineRule="auto"/>
        <w:ind w:firstLine="600" w:firstLineChars="200"/>
        <w:rPr>
          <w:rFonts w:hint="eastAsia" w:ascii="仿宋_GB2312" w:hAnsi="仿宋_GB2312" w:eastAsia="仿宋_GB2312" w:cs="仿宋_GB2312"/>
          <w:b/>
          <w:bCs/>
          <w:sz w:val="30"/>
          <w:szCs w:val="30"/>
          <w:u w:val="none"/>
        </w:rPr>
      </w:pPr>
      <w:r>
        <w:rPr>
          <w:rFonts w:hint="eastAsia" w:ascii="仿宋_GB2312" w:hAnsi="仿宋_GB2312" w:eastAsia="仿宋_GB2312" w:cs="仿宋_GB2312"/>
          <w:sz w:val="30"/>
          <w:szCs w:val="30"/>
          <w:u w:val="none"/>
        </w:rPr>
        <w:t>2、承包方工作</w:t>
      </w:r>
    </w:p>
    <w:p w14:paraId="185AF2F1">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2.1承包方按合同条款约定的内容和时间完成以下工作：</w:t>
      </w:r>
    </w:p>
    <w:p w14:paraId="258785D5">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（1）根据发包方委托，在其资质等级和业务允许的范围内，完成发包方发包的施工任务；</w:t>
      </w:r>
    </w:p>
    <w:p w14:paraId="0CD8F0FD">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（2）向发包方提供年、季、月度工程进度计划及相应进度统计报表；</w:t>
      </w:r>
    </w:p>
    <w:p w14:paraId="26A2FEAD">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（3）根据工程需要，提供和维修非夜间施工使用的照明、围栏设施，并负责安全保卫；</w:t>
      </w:r>
    </w:p>
    <w:p w14:paraId="7F190DBF">
      <w:pPr>
        <w:spacing w:before="312" w:beforeLines="100" w:line="360" w:lineRule="auto"/>
        <w:ind w:firstLine="600" w:firstLineChars="200"/>
        <w:jc w:val="left"/>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 xml:space="preserve">（4）按发包方要求，免费向发包方提供  </w:t>
      </w:r>
      <w:r>
        <w:rPr>
          <w:rFonts w:hint="eastAsia" w:ascii="仿宋_GB2312" w:hAnsi="仿宋_GB2312" w:eastAsia="仿宋_GB2312" w:cs="仿宋_GB2312"/>
          <w:sz w:val="30"/>
          <w:szCs w:val="30"/>
          <w:u w:val="none"/>
          <w:lang w:val="en-US" w:eastAsia="zh-CN"/>
        </w:rPr>
        <w:t>住宿</w:t>
      </w:r>
      <w:r>
        <w:rPr>
          <w:rFonts w:hint="eastAsia" w:ascii="仿宋_GB2312" w:hAnsi="仿宋_GB2312" w:eastAsia="仿宋_GB2312" w:cs="仿宋_GB2312"/>
          <w:sz w:val="30"/>
          <w:szCs w:val="30"/>
          <w:u w:val="none"/>
        </w:rPr>
        <w:t xml:space="preserve">  施工场地办公和生活的房屋及设施；</w:t>
      </w:r>
    </w:p>
    <w:p w14:paraId="5913D3BF">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（5）遵守政府有关主管部门对施工场地交通、施工噪音以及环境保护和安全生产等的管理规定，按规定办理有关手续，并交纳相关费用；</w:t>
      </w:r>
    </w:p>
    <w:p w14:paraId="2EC97F48">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（6）已竣工工程未交付发包方之前，承包方负责已完工程的保护工作，保护期间发生损坏，承包方自费予以修复；</w:t>
      </w:r>
    </w:p>
    <w:p w14:paraId="415FF54F">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（7）做好施工场地地下管线和邻近建筑物、构筑物（包括文物保护建筑）、古树名木的保护工作；</w:t>
      </w:r>
    </w:p>
    <w:p w14:paraId="5B4F7D32">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 xml:space="preserve">（8）保证施工场地清洁符合环境卫生管理的有关规定，交工前清理现场，承担因自身原因违反有关规定造成的损失和罚款； </w:t>
      </w:r>
    </w:p>
    <w:p w14:paraId="3E3DC6C7">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□（9）【其他】</w:t>
      </w:r>
    </w:p>
    <w:p w14:paraId="5E1520FC">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2.2承包方未能履行2.1款各项义务，发包方书面通知承包方限期完成，承包方在限期内拒不执行的，发包方可自行另寻第三方完成相应工作，所发生的费用在本合同结算时由发包方扣取后直接支付给第三方。</w:t>
      </w:r>
    </w:p>
    <w:p w14:paraId="4B805B17">
      <w:pPr>
        <w:spacing w:before="312" w:beforeLines="100" w:line="360" w:lineRule="auto"/>
        <w:ind w:firstLine="600" w:firstLineChars="200"/>
        <w:rPr>
          <w:rFonts w:hint="eastAsia" w:ascii="仿宋_GB2312" w:hAnsi="仿宋_GB2312" w:eastAsia="仿宋_GB2312" w:cs="仿宋_GB2312"/>
          <w:sz w:val="30"/>
          <w:szCs w:val="30"/>
          <w:highlight w:val="yellow"/>
          <w:u w:val="none"/>
        </w:rPr>
      </w:pPr>
      <w:r>
        <w:rPr>
          <w:rFonts w:hint="eastAsia" w:ascii="仿宋_GB2312" w:hAnsi="仿宋_GB2312" w:eastAsia="仿宋_GB2312" w:cs="仿宋_GB2312"/>
          <w:sz w:val="30"/>
          <w:szCs w:val="30"/>
          <w:u w:val="none"/>
        </w:rPr>
        <w:t>2.3承包方派驻现场负责人/项目经理为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highlight w:val="none"/>
          <w:u w:val="single"/>
          <w:lang w:val="en-US" w:eastAsia="zh-CN"/>
        </w:rPr>
        <w:t xml:space="preserve"> （ ） </w:t>
      </w:r>
      <w:r>
        <w:rPr>
          <w:rFonts w:hint="eastAsia" w:ascii="仿宋_GB2312" w:hAnsi="仿宋_GB2312" w:eastAsia="仿宋_GB2312" w:cs="仿宋_GB2312"/>
          <w:sz w:val="30"/>
          <w:szCs w:val="30"/>
          <w:highlight w:val="none"/>
          <w:u w:val="none"/>
        </w:rPr>
        <w:t>；技术负责人为</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single"/>
          <w:lang w:val="en-US" w:eastAsia="zh-CN"/>
        </w:rPr>
        <w:t xml:space="preserve"> （ ）</w:t>
      </w:r>
      <w:r>
        <w:rPr>
          <w:rFonts w:hint="eastAsia" w:ascii="仿宋_GB2312" w:hAnsi="仿宋_GB2312" w:eastAsia="仿宋_GB2312" w:cs="仿宋_GB2312"/>
          <w:sz w:val="30"/>
          <w:szCs w:val="30"/>
          <w:highlight w:val="none"/>
          <w:u w:val="single"/>
        </w:rPr>
        <w:t xml:space="preserve"> </w:t>
      </w:r>
      <w:r>
        <w:rPr>
          <w:rFonts w:hint="eastAsia" w:ascii="仿宋_GB2312" w:hAnsi="仿宋_GB2312" w:eastAsia="仿宋_GB2312" w:cs="仿宋_GB2312"/>
          <w:sz w:val="30"/>
          <w:szCs w:val="30"/>
          <w:highlight w:val="none"/>
          <w:u w:val="none"/>
        </w:rPr>
        <w:t>，该</w:t>
      </w:r>
      <w:r>
        <w:rPr>
          <w:rFonts w:hint="eastAsia" w:ascii="仿宋_GB2312" w:hAnsi="仿宋_GB2312" w:eastAsia="仿宋_GB2312" w:cs="仿宋_GB2312"/>
          <w:sz w:val="30"/>
          <w:szCs w:val="30"/>
          <w:u w:val="none"/>
        </w:rPr>
        <w:t>技术负责人必须为合同签订前获得发包方承认的人员，合同执行过程中一般不得予以更换。前述人员每月应到项目现场出勤【</w:t>
      </w:r>
      <w:r>
        <w:rPr>
          <w:rFonts w:hint="eastAsia" w:ascii="仿宋_GB2312" w:hAnsi="仿宋_GB2312" w:eastAsia="仿宋_GB2312" w:cs="仿宋_GB2312"/>
          <w:sz w:val="30"/>
          <w:szCs w:val="30"/>
          <w:u w:val="none"/>
          <w:lang w:val="en-US" w:eastAsia="zh-CN"/>
        </w:rPr>
        <w:t>3</w:t>
      </w:r>
      <w:r>
        <w:rPr>
          <w:rFonts w:hint="eastAsia" w:ascii="仿宋_GB2312" w:hAnsi="仿宋_GB2312" w:eastAsia="仿宋_GB2312" w:cs="仿宋_GB2312"/>
          <w:sz w:val="30"/>
          <w:szCs w:val="30"/>
          <w:u w:val="none"/>
        </w:rPr>
        <w:t>】天。承包方要更换技术负责人的，必须提前【5】日书面向发包方申请并获得发包方同意；未获得发包方同意，承包方擅自更换技术负责人的，发包方将按照合同违约进行处理，将按照合同履约保证金的20%/人次的额度扣除合同履约保证金。</w:t>
      </w:r>
    </w:p>
    <w:p w14:paraId="1D1DBB19">
      <w:pPr>
        <w:pStyle w:val="5"/>
        <w:rPr>
          <w:rFonts w:hint="eastAsia" w:ascii="仿宋_GB2312" w:hAnsi="仿宋_GB2312" w:eastAsia="仿宋_GB2312" w:cs="仿宋_GB2312"/>
          <w:u w:val="none"/>
        </w:rPr>
      </w:pPr>
      <w:r>
        <w:rPr>
          <w:rFonts w:hint="eastAsia" w:ascii="仿宋_GB2312" w:hAnsi="仿宋_GB2312" w:eastAsia="仿宋_GB2312" w:cs="仿宋_GB2312"/>
          <w:u w:val="none"/>
        </w:rPr>
        <w:t>2、工期</w:t>
      </w:r>
    </w:p>
    <w:p w14:paraId="4E4B91C9">
      <w:pPr>
        <w:spacing w:before="312" w:beforeLines="100" w:line="360" w:lineRule="auto"/>
        <w:ind w:firstLine="600" w:firstLineChars="200"/>
        <w:rPr>
          <w:rFonts w:hint="eastAsia" w:ascii="仿宋_GB2312" w:hAnsi="仿宋_GB2312" w:eastAsia="仿宋_GB2312" w:cs="仿宋_GB2312"/>
          <w:b/>
          <w:bCs/>
          <w:sz w:val="30"/>
          <w:szCs w:val="30"/>
          <w:u w:val="none"/>
        </w:rPr>
      </w:pPr>
      <w:r>
        <w:rPr>
          <w:rFonts w:hint="eastAsia" w:ascii="仿宋_GB2312" w:hAnsi="仿宋_GB2312" w:eastAsia="仿宋_GB2312" w:cs="仿宋_GB2312"/>
          <w:sz w:val="30"/>
          <w:szCs w:val="30"/>
          <w:u w:val="none"/>
        </w:rPr>
        <w:t>1</w:t>
      </w:r>
      <w:r>
        <w:rPr>
          <w:rFonts w:hint="eastAsia" w:ascii="仿宋_GB2312" w:hAnsi="仿宋_GB2312" w:eastAsia="仿宋_GB2312" w:cs="仿宋_GB2312"/>
          <w:b/>
          <w:bCs/>
          <w:sz w:val="30"/>
          <w:szCs w:val="30"/>
          <w:u w:val="none"/>
        </w:rPr>
        <w:t>、开工及延期开工</w:t>
      </w:r>
    </w:p>
    <w:p w14:paraId="76B2A64E">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1.1承包方应当按照协议书约定的开工日期开工。承包方不能按时开工，应提前3个工作日以书面形式向发包方提出延期开工的理由和要求。发包方不同意延期要求或承包方未在规定时间内提出延期开工要求，工期不予顺延。</w:t>
      </w:r>
    </w:p>
    <w:p w14:paraId="4B87F256">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1.2因发包方原因不能按照协议书约定的开工日期开工，发包方应提前【3】个工作日以书面形式通知承包方，推迟开工日期，并相应顺延工期。</w:t>
      </w:r>
    </w:p>
    <w:p w14:paraId="69CDA3C9">
      <w:pPr>
        <w:spacing w:before="312" w:beforeLines="100" w:line="360" w:lineRule="auto"/>
        <w:ind w:firstLine="602" w:firstLineChars="200"/>
        <w:rPr>
          <w:rFonts w:hint="eastAsia" w:ascii="仿宋_GB2312" w:hAnsi="仿宋_GB2312" w:eastAsia="仿宋_GB2312" w:cs="仿宋_GB2312"/>
          <w:b/>
          <w:bCs/>
          <w:sz w:val="30"/>
          <w:szCs w:val="30"/>
          <w:u w:val="none"/>
        </w:rPr>
      </w:pPr>
      <w:r>
        <w:rPr>
          <w:rFonts w:hint="eastAsia" w:ascii="仿宋_GB2312" w:hAnsi="仿宋_GB2312" w:eastAsia="仿宋_GB2312" w:cs="仿宋_GB2312"/>
          <w:b/>
          <w:bCs/>
          <w:sz w:val="30"/>
          <w:szCs w:val="30"/>
          <w:u w:val="none"/>
        </w:rPr>
        <w:t>2、工期顺延</w:t>
      </w:r>
    </w:p>
    <w:p w14:paraId="1BAD4823">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2.1因以下原因造成工期延误，经发包方书面确认，工期相应顺延：</w:t>
      </w:r>
    </w:p>
    <w:p w14:paraId="3B084131">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（1）发包方未能按时提供图纸及开工条件；</w:t>
      </w:r>
    </w:p>
    <w:p w14:paraId="513FF250">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（2）发包方未能按约定日期支付工程预付款、进度款，致使施工不能正常进行；</w:t>
      </w:r>
    </w:p>
    <w:p w14:paraId="309A58BB">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（3）设计变更和工程量增加影响到关键工作，不能缩减工期的；</w:t>
      </w:r>
    </w:p>
    <w:p w14:paraId="6F144C28">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（4）不可抗力；</w:t>
      </w:r>
    </w:p>
    <w:p w14:paraId="45568FC5">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（5）其他由承包方书面提出，发包方同意的情况。</w:t>
      </w:r>
    </w:p>
    <w:p w14:paraId="6927F5DB">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2.2</w:t>
      </w:r>
      <w:bookmarkStart w:id="0" w:name="_Hlk67235187"/>
      <w:r>
        <w:rPr>
          <w:rFonts w:hint="eastAsia" w:ascii="仿宋_GB2312" w:hAnsi="仿宋_GB2312" w:eastAsia="仿宋_GB2312" w:cs="仿宋_GB2312"/>
          <w:sz w:val="30"/>
          <w:szCs w:val="30"/>
          <w:u w:val="none"/>
        </w:rPr>
        <w:t>因承包方原因引起的暂停施工，承包方应承担由此增加的费用和（或）延误的工期，且承包方在收到复工指示后在约定的复工期限内仍未复工的，视为承包方无法继续履行合同的情形。</w:t>
      </w:r>
    </w:p>
    <w:p w14:paraId="4EEE2FB1">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w:t>
      </w:r>
      <w:r>
        <w:rPr>
          <w:rFonts w:hint="eastAsia" w:ascii="仿宋_GB2312" w:hAnsi="仿宋_GB2312" w:eastAsia="仿宋_GB2312" w:cs="仿宋_GB2312"/>
          <w:b w:val="0"/>
          <w:bCs w:val="0"/>
          <w:sz w:val="30"/>
          <w:szCs w:val="30"/>
          <w:u w:val="none"/>
        </w:rPr>
        <w:t>.3</w:t>
      </w:r>
      <w:r>
        <w:rPr>
          <w:rFonts w:hint="eastAsia" w:ascii="仿宋_GB2312" w:hAnsi="仿宋_GB2312" w:eastAsia="仿宋_GB2312" w:cs="仿宋_GB2312"/>
          <w:sz w:val="30"/>
          <w:szCs w:val="30"/>
          <w:u w:val="none"/>
        </w:rPr>
        <w:t>发包方认为必要时，可通过工程师向承包方发出经发包方签认的暂停工作通知，应列明暂停原因、暂停的日期及预计暂停的期限。承包方应按该通知暂停工作。</w:t>
      </w:r>
      <w:bookmarkStart w:id="1" w:name="_Ref4709233"/>
    </w:p>
    <w:p w14:paraId="3A49BF29">
      <w:pPr>
        <w:spacing w:before="312" w:beforeLines="100" w:line="360" w:lineRule="auto"/>
        <w:ind w:firstLine="600" w:firstLineChars="200"/>
        <w:rPr>
          <w:rFonts w:hint="eastAsia" w:ascii="仿宋_GB2312" w:hAnsi="仿宋_GB2312" w:eastAsia="仿宋_GB2312" w:cs="仿宋_GB2312"/>
          <w:sz w:val="30"/>
          <w:szCs w:val="30"/>
          <w:u w:val="none"/>
        </w:rPr>
      </w:pPr>
      <w:bookmarkStart w:id="2" w:name="_Hlk116571727"/>
      <w:r>
        <w:rPr>
          <w:rFonts w:hint="eastAsia" w:ascii="仿宋_GB2312" w:hAnsi="仿宋_GB2312" w:eastAsia="仿宋_GB2312" w:cs="仿宋_GB2312"/>
          <w:sz w:val="30"/>
          <w:szCs w:val="30"/>
          <w:u w:val="none"/>
        </w:rPr>
        <w:t>当发包方发布工程停工指令后，承包方有义务配合发包方共同对现场已完成施工内容及现场材料、设备、临建设施等进行盘点，并对盘点结果做书面确认。</w:t>
      </w:r>
    </w:p>
    <w:bookmarkEnd w:id="2"/>
    <w:p w14:paraId="3BB54497">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承包方因执行暂停工作通知而造成费用的增加和（或）工期延误由发包方承担，并有权要求发包方支付合理利润，但</w:t>
      </w:r>
      <w:bookmarkEnd w:id="1"/>
      <w:r>
        <w:rPr>
          <w:rFonts w:hint="eastAsia" w:ascii="仿宋_GB2312" w:hAnsi="仿宋_GB2312" w:eastAsia="仿宋_GB2312" w:cs="仿宋_GB2312"/>
          <w:sz w:val="30"/>
          <w:szCs w:val="30"/>
          <w:u w:val="none"/>
        </w:rPr>
        <w:t>由于承包方原因造成发包方暂停工作的除外。</w:t>
      </w:r>
    </w:p>
    <w:bookmarkEnd w:id="0"/>
    <w:p w14:paraId="742DDA4D">
      <w:pPr>
        <w:spacing w:before="312" w:beforeLines="100" w:line="360" w:lineRule="auto"/>
        <w:ind w:firstLine="602" w:firstLineChars="200"/>
        <w:rPr>
          <w:rFonts w:hint="eastAsia" w:ascii="仿宋_GB2312" w:hAnsi="仿宋_GB2312" w:eastAsia="仿宋_GB2312" w:cs="仿宋_GB2312"/>
          <w:b/>
          <w:bCs/>
          <w:sz w:val="30"/>
          <w:szCs w:val="30"/>
          <w:u w:val="none"/>
        </w:rPr>
      </w:pPr>
      <w:r>
        <w:rPr>
          <w:rFonts w:hint="eastAsia" w:ascii="仿宋_GB2312" w:hAnsi="仿宋_GB2312" w:eastAsia="仿宋_GB2312" w:cs="仿宋_GB2312"/>
          <w:b/>
          <w:bCs/>
          <w:sz w:val="30"/>
          <w:szCs w:val="30"/>
          <w:u w:val="none"/>
        </w:rPr>
        <w:t>3、工程竣工</w:t>
      </w:r>
    </w:p>
    <w:p w14:paraId="0119BEA1">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3.1承包方必须按照协议书约定的竣工日期或发包方同意顺延的工期竣工。</w:t>
      </w:r>
    </w:p>
    <w:p w14:paraId="22B46AA8">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3.2因承包方原因不能按照协议书约定的竣工日期或发包方同意顺延的工期竣工的，承包方承担违约责任。</w:t>
      </w:r>
    </w:p>
    <w:p w14:paraId="05F8C445">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3.3施工中发包方如需提前竣工，双方协商一致后应签订提前竣工协议，作为合同文件组成部分。提前竣工协议应包括承包方为保证工程质量和安全采取的措施、发包方为提前竣工提供的条件以及提前竣工所需的追加合同价款等内容。</w:t>
      </w:r>
    </w:p>
    <w:p w14:paraId="4CD26241">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3.4承包方有义务在工程退场前完成所负责工程界面范围内的建筑垃圾的清杂，存在与其他承包方同时期，同界面施工内容的，由各承包方自行协商处理方案，如无法达成一致意见,发包方有权按各方工程合同金额比例分摊各承包方的清杂工程量或清杂费用。</w:t>
      </w:r>
    </w:p>
    <w:p w14:paraId="273ED584">
      <w:pPr>
        <w:pStyle w:val="5"/>
        <w:rPr>
          <w:rFonts w:hint="eastAsia" w:ascii="仿宋_GB2312" w:hAnsi="仿宋_GB2312" w:eastAsia="仿宋_GB2312" w:cs="仿宋_GB2312"/>
          <w:u w:val="none"/>
        </w:rPr>
      </w:pPr>
      <w:r>
        <w:rPr>
          <w:rFonts w:hint="eastAsia" w:ascii="仿宋_GB2312" w:hAnsi="仿宋_GB2312" w:eastAsia="仿宋_GB2312" w:cs="仿宋_GB2312"/>
          <w:u w:val="none"/>
        </w:rPr>
        <w:t>3、质量与检验</w:t>
      </w:r>
    </w:p>
    <w:p w14:paraId="12F69CDE">
      <w:pPr>
        <w:spacing w:before="312" w:beforeLines="100" w:line="360" w:lineRule="auto"/>
        <w:ind w:firstLine="602" w:firstLineChars="200"/>
        <w:rPr>
          <w:rFonts w:hint="eastAsia" w:ascii="仿宋_GB2312" w:hAnsi="仿宋_GB2312" w:eastAsia="仿宋_GB2312" w:cs="仿宋_GB2312"/>
          <w:b/>
          <w:bCs/>
          <w:sz w:val="30"/>
          <w:szCs w:val="30"/>
          <w:u w:val="none"/>
        </w:rPr>
      </w:pPr>
      <w:r>
        <w:rPr>
          <w:rFonts w:hint="eastAsia" w:ascii="仿宋_GB2312" w:hAnsi="仿宋_GB2312" w:eastAsia="仿宋_GB2312" w:cs="仿宋_GB2312"/>
          <w:b/>
          <w:bCs/>
          <w:sz w:val="30"/>
          <w:szCs w:val="30"/>
          <w:u w:val="none"/>
        </w:rPr>
        <w:t>1、工程质量</w:t>
      </w:r>
    </w:p>
    <w:p w14:paraId="1EECF09C">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1.1工程质量必须达到合格的质量标准，质量标准的评定以国家或行业的质量检验验收标准为依据。因承包方原因工程质量达不到约定的质量标准，承包方无偿返工直至合格。返工引发的工期延误由承包方承担全部责任。</w:t>
      </w:r>
    </w:p>
    <w:p w14:paraId="2EA71E8E">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1.2双方对工程质量有争议，由双方同意的工程质量检测机构鉴定，所需费用及因此造成的损失，由责任方承担。双方均有责任，由双方根据其责任分别承担。</w:t>
      </w:r>
    </w:p>
    <w:p w14:paraId="00FB878D">
      <w:pPr>
        <w:spacing w:before="312" w:beforeLines="100" w:line="360" w:lineRule="auto"/>
        <w:ind w:firstLine="602" w:firstLineChars="200"/>
        <w:rPr>
          <w:rFonts w:hint="eastAsia" w:ascii="仿宋_GB2312" w:hAnsi="仿宋_GB2312" w:eastAsia="仿宋_GB2312" w:cs="仿宋_GB2312"/>
          <w:b/>
          <w:bCs/>
          <w:sz w:val="30"/>
          <w:szCs w:val="30"/>
          <w:u w:val="none"/>
        </w:rPr>
      </w:pPr>
      <w:r>
        <w:rPr>
          <w:rFonts w:hint="eastAsia" w:ascii="仿宋_GB2312" w:hAnsi="仿宋_GB2312" w:eastAsia="仿宋_GB2312" w:cs="仿宋_GB2312"/>
          <w:b/>
          <w:bCs/>
          <w:sz w:val="30"/>
          <w:szCs w:val="30"/>
          <w:u w:val="none"/>
        </w:rPr>
        <w:t>2、检查和返工</w:t>
      </w:r>
    </w:p>
    <w:p w14:paraId="7B52A4DE">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2.1承包方应认真按照设计图纸、标准和规范要求以及发包方依据合同发出的指令施工，随时接受发包方的检查检验，为检查检验提供便利条件。</w:t>
      </w:r>
    </w:p>
    <w:p w14:paraId="6AE96EA9">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2.2工程质量达不到约定标准的部分，发包方一经发现，应要求承包方拆除和重新施工，承包方应按要求拆除和重新施工，直到符合约定标准。因承包方原因达不到约定标准，由承包方承担拆除和重新施工的费用，工期不予顺延。</w:t>
      </w:r>
    </w:p>
    <w:p w14:paraId="2AB7AE6E">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2.3发包方的检查检验不应影响施工正常进行。如影响施工正常进行：检查检验不合格时，影响正常施工的费用由承包方承担，相应工期不顺延；当检验合格时，影响正常施工的费用由发包方承担，并相应顺延工期。</w:t>
      </w:r>
    </w:p>
    <w:p w14:paraId="525B978D">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2.4因发包方指令失误或其他非承包方原因发生的追加合同价款，由发包方承担。</w:t>
      </w:r>
    </w:p>
    <w:p w14:paraId="786D92BD">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具体的</w:t>
      </w:r>
      <w:r>
        <w:rPr>
          <w:rFonts w:hint="eastAsia" w:ascii="仿宋_GB2312" w:hAnsi="仿宋_GB2312" w:eastAsia="仿宋_GB2312" w:cs="仿宋_GB2312"/>
          <w:color w:val="auto"/>
          <w:sz w:val="30"/>
          <w:szCs w:val="30"/>
          <w:u w:val="none"/>
        </w:rPr>
        <w:t>工程质量保修范围和内容、</w:t>
      </w:r>
      <w:r>
        <w:rPr>
          <w:rFonts w:hint="eastAsia" w:ascii="仿宋_GB2312" w:hAnsi="仿宋_GB2312" w:eastAsia="仿宋_GB2312" w:cs="仿宋_GB2312"/>
          <w:sz w:val="30"/>
          <w:szCs w:val="30"/>
          <w:u w:val="none"/>
        </w:rPr>
        <w:t>工程质量保修期、缺陷责任期、保修责任与费用以附件【</w:t>
      </w:r>
      <w:r>
        <w:rPr>
          <w:rFonts w:hint="eastAsia" w:ascii="仿宋_GB2312" w:hAnsi="仿宋_GB2312" w:eastAsia="仿宋_GB2312" w:cs="仿宋_GB2312"/>
          <w:sz w:val="30"/>
          <w:szCs w:val="30"/>
          <w:u w:val="none"/>
          <w:lang w:val="en-US" w:eastAsia="zh-CN"/>
        </w:rPr>
        <w:t>1</w:t>
      </w:r>
      <w:r>
        <w:rPr>
          <w:rFonts w:hint="eastAsia" w:ascii="仿宋_GB2312" w:hAnsi="仿宋_GB2312" w:eastAsia="仿宋_GB2312" w:cs="仿宋_GB2312"/>
          <w:sz w:val="30"/>
          <w:szCs w:val="30"/>
          <w:u w:val="none"/>
        </w:rPr>
        <w:t>】</w:t>
      </w:r>
      <w:r>
        <w:rPr>
          <w:rFonts w:hint="eastAsia" w:ascii="仿宋_GB2312" w:hAnsi="仿宋_GB2312" w:eastAsia="仿宋_GB2312" w:cs="仿宋_GB2312"/>
          <w:color w:val="auto"/>
          <w:sz w:val="30"/>
          <w:szCs w:val="30"/>
          <w:u w:val="none"/>
        </w:rPr>
        <w:t>工程质量保修书为准。</w:t>
      </w:r>
    </w:p>
    <w:p w14:paraId="14409ADF">
      <w:pPr>
        <w:spacing w:before="312" w:beforeLines="100" w:line="360" w:lineRule="auto"/>
        <w:ind w:firstLine="602" w:firstLineChars="200"/>
        <w:rPr>
          <w:rFonts w:hint="eastAsia" w:ascii="仿宋_GB2312" w:hAnsi="仿宋_GB2312" w:eastAsia="仿宋_GB2312" w:cs="仿宋_GB2312"/>
          <w:b/>
          <w:bCs/>
          <w:sz w:val="30"/>
          <w:szCs w:val="30"/>
          <w:u w:val="none"/>
        </w:rPr>
      </w:pPr>
      <w:r>
        <w:rPr>
          <w:rFonts w:hint="eastAsia" w:ascii="仿宋_GB2312" w:hAnsi="仿宋_GB2312" w:eastAsia="仿宋_GB2312" w:cs="仿宋_GB2312"/>
          <w:b/>
          <w:bCs/>
          <w:sz w:val="30"/>
          <w:szCs w:val="30"/>
          <w:u w:val="none"/>
        </w:rPr>
        <w:t>3、隐蔽工程和中间验收</w:t>
      </w:r>
    </w:p>
    <w:p w14:paraId="618E376D">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3.1工程具备隐蔽条件或的中间验收部位，承包方进行自检，并在隐蔽或中间验收前48小时以书面形式通知发包方验收。通知包括隐蔽和中间验收的内容、验收时间和地点。承包方准备验收记录，验收合格，发包方在验收记录上签字后，承包方可进行隐蔽和继续施工。验收不合格，承包方在发包方限定的时间内修改后按照前述约定重新验收。</w:t>
      </w:r>
    </w:p>
    <w:p w14:paraId="1843C227">
      <w:pPr>
        <w:spacing w:before="312" w:beforeLines="100" w:line="360" w:lineRule="auto"/>
        <w:ind w:firstLine="600" w:firstLineChars="200"/>
        <w:rPr>
          <w:rFonts w:hint="eastAsia" w:ascii="仿宋_GB2312" w:hAnsi="仿宋_GB2312" w:eastAsia="仿宋_GB2312" w:cs="仿宋_GB2312"/>
          <w:sz w:val="30"/>
          <w:szCs w:val="30"/>
          <w:u w:val="none"/>
        </w:rPr>
      </w:pPr>
      <w:bookmarkStart w:id="3" w:name="_Hlk47912041"/>
      <w:r>
        <w:rPr>
          <w:rFonts w:hint="eastAsia" w:ascii="仿宋_GB2312" w:hAnsi="仿宋_GB2312" w:eastAsia="仿宋_GB2312" w:cs="仿宋_GB2312"/>
          <w:sz w:val="30"/>
          <w:szCs w:val="30"/>
          <w:u w:val="none"/>
        </w:rPr>
        <w:t>3.2 凡涉及到工程量增加的隐蔽工程，必须经双方共同验收签字后方可进行隐蔽。若未经双方共同验收签字，承包方擅自隐蔽的，结算时发包方对增加的工程量不予结算，且造成的损失由承包方自行负责。</w:t>
      </w:r>
    </w:p>
    <w:bookmarkEnd w:id="3"/>
    <w:p w14:paraId="11BAF1CE">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3.3发包方在收到承包方书面隐蔽工程验收通知单48小时内需组织人员验收，若发包方超过48小时不到场验收，视为发包方默认验收合格，由承包方自检后，进入下一道工序的施工。</w:t>
      </w:r>
    </w:p>
    <w:p w14:paraId="687E1C2D">
      <w:pPr>
        <w:spacing w:before="312" w:beforeLines="100" w:line="360" w:lineRule="auto"/>
        <w:ind w:firstLine="602" w:firstLineChars="200"/>
        <w:rPr>
          <w:rFonts w:hint="eastAsia" w:ascii="仿宋_GB2312" w:hAnsi="仿宋_GB2312" w:eastAsia="仿宋_GB2312" w:cs="仿宋_GB2312"/>
          <w:b/>
          <w:bCs/>
          <w:sz w:val="30"/>
          <w:szCs w:val="30"/>
          <w:u w:val="none"/>
        </w:rPr>
      </w:pPr>
      <w:r>
        <w:rPr>
          <w:rFonts w:hint="eastAsia" w:ascii="仿宋_GB2312" w:hAnsi="仿宋_GB2312" w:eastAsia="仿宋_GB2312" w:cs="仿宋_GB2312"/>
          <w:b/>
          <w:bCs/>
          <w:sz w:val="30"/>
          <w:szCs w:val="30"/>
          <w:u w:val="none"/>
        </w:rPr>
        <w:t>4、重新检验</w:t>
      </w:r>
    </w:p>
    <w:p w14:paraId="735BE809">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4.1 无论发包方是否进行验收，当其要求对已经隐蔽的工程重新检验时，承包方应按要求进行剥离或开孔，并在检验后重新覆盖或修复。检验合格，发包方承担由此发生的全部追加合同价款，赔偿承包方损失，并相应顺延工期。检验不合格，承包方承担发生的全部费用，工期不予顺延。　　</w:t>
      </w:r>
    </w:p>
    <w:p w14:paraId="60330DC9">
      <w:pPr>
        <w:pStyle w:val="5"/>
        <w:rPr>
          <w:rFonts w:hint="eastAsia" w:ascii="仿宋_GB2312" w:hAnsi="仿宋_GB2312" w:eastAsia="仿宋_GB2312" w:cs="仿宋_GB2312"/>
          <w:bCs/>
          <w:u w:val="none"/>
        </w:rPr>
      </w:pPr>
      <w:r>
        <w:rPr>
          <w:rFonts w:hint="eastAsia" w:ascii="仿宋_GB2312" w:hAnsi="仿宋_GB2312" w:eastAsia="仿宋_GB2312" w:cs="仿宋_GB2312"/>
          <w:u w:val="none"/>
        </w:rPr>
        <w:t>4、安全施工</w:t>
      </w:r>
    </w:p>
    <w:p w14:paraId="6D2ECE6D">
      <w:pPr>
        <w:spacing w:before="312" w:beforeLines="100" w:line="360" w:lineRule="auto"/>
        <w:ind w:firstLine="602" w:firstLineChars="200"/>
        <w:rPr>
          <w:rFonts w:hint="eastAsia" w:ascii="仿宋_GB2312" w:hAnsi="仿宋_GB2312" w:eastAsia="仿宋_GB2312" w:cs="仿宋_GB2312"/>
          <w:b/>
          <w:bCs/>
          <w:sz w:val="30"/>
          <w:szCs w:val="30"/>
          <w:u w:val="none"/>
        </w:rPr>
      </w:pPr>
      <w:r>
        <w:rPr>
          <w:rFonts w:hint="eastAsia" w:ascii="仿宋_GB2312" w:hAnsi="仿宋_GB2312" w:eastAsia="仿宋_GB2312" w:cs="仿宋_GB2312"/>
          <w:b/>
          <w:bCs/>
          <w:sz w:val="30"/>
          <w:szCs w:val="30"/>
          <w:u w:val="none"/>
        </w:rPr>
        <w:t>1、安全施工与检查</w:t>
      </w:r>
    </w:p>
    <w:p w14:paraId="67A21859">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1.1承包方应遵守工程建设安全生产有关管理规定，严格按安全标准组织施工，并随时接受行业安全检查人员依法实施的监督检查，采取必要的安全防护措施，消除事故隐患。由于承包方安全措施不力造成事故的责任和因此发生的费用，由承包方承担。</w:t>
      </w:r>
    </w:p>
    <w:p w14:paraId="08291C43">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1.2发包方应对其在施工场地的工作人员进行安全教育，并对他们的安全负责。发包方不得要求承包方违反安全管理的规定进行施工。因发包方原因导致的安全事故，由发包方承担相应责任及发生的费用。</w:t>
      </w:r>
    </w:p>
    <w:p w14:paraId="02E9ADA7">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1.3承包方进场后须及时开展安全文明施工设施建设及措施落实，并接受发包方验收确认常规要求，未详细要求的内容亦应该按《建筑施工安全检查标准》(JGJ59-2011)的规定执行。</w:t>
      </w:r>
    </w:p>
    <w:p w14:paraId="6F69B856">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1.4承包方应全面遵守《建筑工人实名制管理办法（试行）》，对建筑工人实名制管理负总责，包括但不限于建立健全现场工人实名制管理制度，并将工人信息按要求上传至建筑工人实名制管理平台，保证按照实名制要求配备硬件设施设备。</w:t>
      </w:r>
    </w:p>
    <w:p w14:paraId="71E191AE">
      <w:pPr>
        <w:spacing w:before="312" w:beforeLines="100" w:line="360" w:lineRule="auto"/>
        <w:ind w:firstLine="600" w:firstLineChars="200"/>
        <w:rPr>
          <w:rFonts w:hint="eastAsia" w:ascii="仿宋_GB2312" w:hAnsi="仿宋_GB2312" w:eastAsia="仿宋_GB2312" w:cs="仿宋_GB2312"/>
          <w:sz w:val="30"/>
          <w:szCs w:val="30"/>
          <w:u w:val="none"/>
        </w:rPr>
      </w:pPr>
      <w:bookmarkStart w:id="4" w:name="_Hlk47912201"/>
      <w:r>
        <w:rPr>
          <w:rFonts w:hint="eastAsia" w:ascii="仿宋_GB2312" w:hAnsi="仿宋_GB2312" w:eastAsia="仿宋_GB2312" w:cs="仿宋_GB2312"/>
          <w:sz w:val="30"/>
          <w:szCs w:val="30"/>
          <w:u w:val="none"/>
        </w:rPr>
        <w:t>1.5承包方在施工过程中产生的任何人员损失，均由承包方自行承担赔偿责任。若发包方因此导致损失的，承包方应按照发包方的要求对发包方作出赔偿。</w:t>
      </w:r>
    </w:p>
    <w:p w14:paraId="1569155E">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1.6经发包方批准，如有监理人代表发包方对工程施工相关事项进行使检查、查验、审核、验收，并签发相关指示时，承包方应配合。</w:t>
      </w:r>
    </w:p>
    <w:bookmarkEnd w:id="4"/>
    <w:p w14:paraId="4A685D95">
      <w:pPr>
        <w:spacing w:before="312" w:beforeLines="100" w:line="360" w:lineRule="auto"/>
        <w:ind w:firstLine="602" w:firstLineChars="200"/>
        <w:rPr>
          <w:rFonts w:hint="eastAsia" w:ascii="仿宋_GB2312" w:hAnsi="仿宋_GB2312" w:eastAsia="仿宋_GB2312" w:cs="仿宋_GB2312"/>
          <w:b/>
          <w:bCs/>
          <w:sz w:val="30"/>
          <w:szCs w:val="30"/>
          <w:u w:val="none"/>
        </w:rPr>
      </w:pPr>
      <w:r>
        <w:rPr>
          <w:rFonts w:hint="eastAsia" w:ascii="仿宋_GB2312" w:hAnsi="仿宋_GB2312" w:eastAsia="仿宋_GB2312" w:cs="仿宋_GB2312"/>
          <w:b/>
          <w:bCs/>
          <w:sz w:val="30"/>
          <w:szCs w:val="30"/>
          <w:u w:val="none"/>
        </w:rPr>
        <w:t>2、安全防护</w:t>
      </w:r>
    </w:p>
    <w:p w14:paraId="4EFC34C8">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2.1承包方在动力设备、输电线路、地下管道、密封防震车间、易燃易爆地段以及临街交通要道附近施工时，施工开始前应向发包方提出安全防护措施，经发包方认可后实施。</w:t>
      </w:r>
    </w:p>
    <w:p w14:paraId="1E89D917">
      <w:pPr>
        <w:spacing w:before="312" w:beforeLines="100" w:line="360" w:lineRule="auto"/>
        <w:ind w:firstLine="602" w:firstLineChars="200"/>
        <w:rPr>
          <w:rFonts w:hint="eastAsia" w:ascii="仿宋_GB2312" w:hAnsi="仿宋_GB2312" w:eastAsia="仿宋_GB2312" w:cs="仿宋_GB2312"/>
          <w:b/>
          <w:bCs/>
          <w:sz w:val="30"/>
          <w:szCs w:val="30"/>
          <w:u w:val="none"/>
        </w:rPr>
      </w:pPr>
      <w:r>
        <w:rPr>
          <w:rFonts w:hint="eastAsia" w:ascii="仿宋_GB2312" w:hAnsi="仿宋_GB2312" w:eastAsia="仿宋_GB2312" w:cs="仿宋_GB2312"/>
          <w:b/>
          <w:bCs/>
          <w:sz w:val="30"/>
          <w:szCs w:val="30"/>
          <w:u w:val="none"/>
        </w:rPr>
        <w:t>3、事故处理</w:t>
      </w:r>
    </w:p>
    <w:p w14:paraId="28045E25">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3.1发生重大伤亡及其他安全事故，承包方应按有关规定立即上报有关部门并通知发包方，同时按政府有关部门要求处理，由事故责任方承担发生的费用。如果造成发包方经济损失，承包方须另外向发包方支付重大安全事故损失造价的【</w:t>
      </w:r>
      <w:r>
        <w:rPr>
          <w:rFonts w:hint="eastAsia" w:ascii="仿宋_GB2312" w:hAnsi="仿宋_GB2312" w:eastAsia="仿宋_GB2312" w:cs="仿宋_GB2312"/>
          <w:sz w:val="30"/>
          <w:szCs w:val="30"/>
          <w:u w:val="none"/>
          <w:lang w:val="en-US" w:eastAsia="zh-CN"/>
        </w:rPr>
        <w:t>7</w:t>
      </w:r>
      <w:r>
        <w:rPr>
          <w:rFonts w:hint="eastAsia" w:ascii="仿宋_GB2312" w:hAnsi="仿宋_GB2312" w:eastAsia="仿宋_GB2312" w:cs="仿宋_GB2312"/>
          <w:sz w:val="30"/>
          <w:szCs w:val="30"/>
          <w:u w:val="none"/>
        </w:rPr>
        <w:t>0%】作为违约金。</w:t>
      </w:r>
    </w:p>
    <w:p w14:paraId="20E7C25B">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3.2发包方与承包方对事故责任有争议时，应按政府有关部门的认定处理。</w:t>
      </w:r>
    </w:p>
    <w:p w14:paraId="2EB11417">
      <w:pPr>
        <w:pStyle w:val="5"/>
        <w:rPr>
          <w:rFonts w:hint="eastAsia" w:ascii="仿宋_GB2312" w:hAnsi="仿宋_GB2312" w:eastAsia="仿宋_GB2312" w:cs="仿宋_GB2312"/>
          <w:u w:val="none"/>
        </w:rPr>
      </w:pPr>
      <w:r>
        <w:rPr>
          <w:rFonts w:hint="eastAsia" w:ascii="仿宋_GB2312" w:hAnsi="仿宋_GB2312" w:eastAsia="仿宋_GB2312" w:cs="仿宋_GB2312"/>
          <w:u w:val="none"/>
        </w:rPr>
        <w:t>5、合同价款与支付</w:t>
      </w:r>
    </w:p>
    <w:p w14:paraId="4D4FB574">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1、合同价款及调整</w:t>
      </w:r>
    </w:p>
    <w:p w14:paraId="3506DAA0">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1.1合同价款由发包方与承包方在协议书内约定。合同价款在协议书定后，任何一方不得擅自改变。发包方支付合同总价的【</w:t>
      </w:r>
      <w:r>
        <w:rPr>
          <w:rFonts w:hint="eastAsia" w:ascii="仿宋_GB2312" w:hAnsi="仿宋_GB2312" w:eastAsia="仿宋_GB2312" w:cs="仿宋_GB2312"/>
          <w:sz w:val="30"/>
          <w:szCs w:val="30"/>
          <w:u w:val="none"/>
          <w:lang w:val="en-US" w:eastAsia="zh-CN"/>
        </w:rPr>
        <w:t>0</w:t>
      </w:r>
      <w:r>
        <w:rPr>
          <w:rFonts w:hint="eastAsia" w:ascii="仿宋_GB2312" w:hAnsi="仿宋_GB2312" w:eastAsia="仿宋_GB2312" w:cs="仿宋_GB2312"/>
          <w:sz w:val="30"/>
          <w:szCs w:val="30"/>
          <w:u w:val="none"/>
        </w:rPr>
        <w:t>】%作为本工程合同的预付款。发包方在承包方提交预付款担保后，且在设备（或钢结构）计划进场前的60天内一次性支付预付款，预付款在前三笔进度付款中同比例扣回。（合同金额在100万元以下不支付预付款。）</w:t>
      </w:r>
    </w:p>
    <w:p w14:paraId="060E5D90">
      <w:pPr>
        <w:pStyle w:val="8"/>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1.2工程项目出现增减工程和设计变更，涉及工程量变更的分部分项子目单价按投标单位提交的经济标书内相应子目单价（除不均衡报价子目即完全不合理的单价子目）为依据结合中标下浮比例确定变更结算单价。</w:t>
      </w:r>
    </w:p>
    <w:p w14:paraId="16BCA5AE">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1.3本工程进度款支付方式</w:t>
      </w:r>
      <w:r>
        <w:rPr>
          <w:rFonts w:hint="eastAsia" w:ascii="仿宋_GB2312" w:hAnsi="仿宋_GB2312" w:eastAsia="仿宋_GB2312" w:cs="仿宋_GB2312"/>
          <w:sz w:val="30"/>
          <w:szCs w:val="30"/>
          <w:u w:val="none"/>
          <w:lang w:val="en-US" w:eastAsia="zh-CN"/>
        </w:rPr>
        <w:t>如下</w:t>
      </w:r>
      <w:r>
        <w:rPr>
          <w:rFonts w:hint="eastAsia" w:ascii="仿宋_GB2312" w:hAnsi="仿宋_GB2312" w:eastAsia="仿宋_GB2312" w:cs="仿宋_GB2312"/>
          <w:sz w:val="30"/>
          <w:szCs w:val="30"/>
          <w:u w:val="none"/>
        </w:rPr>
        <w:t>：</w:t>
      </w:r>
    </w:p>
    <w:p w14:paraId="29D60B70">
      <w:pPr>
        <w:spacing w:before="312" w:beforeLines="100" w:line="360" w:lineRule="auto"/>
        <w:ind w:firstLine="600" w:firstLineChars="200"/>
        <w:rPr>
          <w:rFonts w:hint="eastAsia" w:ascii="仿宋_GB2312" w:hAnsi="仿宋_GB2312" w:eastAsia="仿宋_GB2312" w:cs="仿宋_GB2312"/>
          <w:kern w:val="2"/>
          <w:sz w:val="30"/>
          <w:szCs w:val="30"/>
          <w:u w:val="single"/>
          <w:lang w:val="en-US" w:eastAsia="zh-CN" w:bidi="ar-SA"/>
        </w:rPr>
      </w:pPr>
      <w:r>
        <w:rPr>
          <w:rFonts w:hint="eastAsia" w:ascii="仿宋_GB2312" w:hAnsi="仿宋_GB2312" w:eastAsia="仿宋_GB2312" w:cs="仿宋_GB2312"/>
          <w:kern w:val="2"/>
          <w:sz w:val="30"/>
          <w:szCs w:val="30"/>
          <w:u w:val="single"/>
          <w:lang w:val="en-US" w:eastAsia="zh-CN" w:bidi="ar-SA"/>
        </w:rPr>
        <w:t>1.31完成工程进度80%，可申请进度款合同总额的50%，且通过甲方组织的竣工验收合格后支付。</w:t>
      </w:r>
    </w:p>
    <w:p w14:paraId="5C44F2CE">
      <w:pPr>
        <w:spacing w:before="312" w:beforeLines="100" w:line="360" w:lineRule="auto"/>
        <w:ind w:firstLine="600" w:firstLineChars="200"/>
        <w:rPr>
          <w:rFonts w:hint="eastAsia" w:ascii="仿宋_GB2312" w:hAnsi="仿宋_GB2312" w:eastAsia="仿宋_GB2312" w:cs="仿宋_GB2312"/>
          <w:kern w:val="2"/>
          <w:sz w:val="30"/>
          <w:szCs w:val="30"/>
          <w:u w:val="single"/>
          <w:lang w:val="en-US" w:eastAsia="zh-CN" w:bidi="ar-SA"/>
        </w:rPr>
      </w:pPr>
      <w:r>
        <w:rPr>
          <w:rFonts w:hint="eastAsia" w:ascii="仿宋_GB2312" w:hAnsi="仿宋_GB2312" w:eastAsia="仿宋_GB2312" w:cs="仿宋_GB2312"/>
          <w:kern w:val="2"/>
          <w:sz w:val="30"/>
          <w:szCs w:val="30"/>
          <w:u w:val="single"/>
          <w:lang w:val="en-US" w:eastAsia="zh-CN" w:bidi="ar-SA"/>
        </w:rPr>
        <w:t>1.32完成工程全部内容，且通过甲方组织的竣工验收合格后，支付合同总额的97%；质保金3%一年后支付。</w:t>
      </w:r>
    </w:p>
    <w:p w14:paraId="1FD5F704">
      <w:pPr>
        <w:spacing w:before="312" w:beforeLines="100" w:line="360"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kern w:val="2"/>
          <w:sz w:val="30"/>
          <w:szCs w:val="30"/>
          <w:u w:val="single"/>
          <w:lang w:val="en-US" w:eastAsia="zh-CN" w:bidi="ar-SA"/>
        </w:rPr>
        <w:t>1.33本工程保留合同总金额的 3% 作为质量保证金，从通过竣工验收即日起计满365日后，发包人在7个工作日内根据工程实际质保工作情况无息退还或结算质量保证金。</w:t>
      </w:r>
    </w:p>
    <w:p w14:paraId="3F268C58">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2、工程量的确认</w:t>
      </w:r>
    </w:p>
    <w:p w14:paraId="3E1FB982">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2.1 只有获得发包方书面确认增加的工程量，发包方才予以结算；对承包方未经发包方同意而自行超出设计图纸范围和因承包方原因造成返工的工程量，发包方不予计量。</w:t>
      </w:r>
    </w:p>
    <w:p w14:paraId="0D426533">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2.2 工程进度款的计量范围：工程进度款计量范围：（1）已完成的永久工程及临时工程；（2）材料调差；（3）已完成的变更签证；（4）合同范围调整（已批准的增减项）；（5）代扣代缴、罚款等（减项）；（6）经双方确认的其他需要纳入计量范围的事项。</w:t>
      </w:r>
    </w:p>
    <w:p w14:paraId="5B3EFE2C">
      <w:pPr>
        <w:spacing w:before="312" w:beforeLines="100" w:line="360" w:lineRule="auto"/>
        <w:ind w:firstLine="600" w:firstLineChars="200"/>
        <w:rPr>
          <w:rFonts w:hint="eastAsia" w:ascii="仿宋_GB2312" w:hAnsi="仿宋_GB2312" w:eastAsia="仿宋_GB2312" w:cs="仿宋_GB2312"/>
          <w:sz w:val="30"/>
          <w:szCs w:val="30"/>
          <w:u w:val="none"/>
          <w:lang w:eastAsia="zh-CN"/>
        </w:rPr>
      </w:pPr>
      <w:r>
        <w:rPr>
          <w:rFonts w:hint="eastAsia" w:ascii="仿宋_GB2312" w:hAnsi="仿宋_GB2312" w:eastAsia="仿宋_GB2312" w:cs="仿宋_GB2312"/>
          <w:sz w:val="30"/>
          <w:szCs w:val="30"/>
          <w:u w:val="none"/>
        </w:rPr>
        <w:t>3、工程款（进度款）支付</w:t>
      </w:r>
    </w:p>
    <w:p w14:paraId="2FEF9D7E">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3.1 承包方应在每个月末按发包方发布的支付管理的要求编制月付款申请，向发包方工程师提交3份由监理工程师（若有）按照规定批准的承包方代表在每份上均签字的月付款申请，体现月末应得额。其格式由发包方规定。</w:t>
      </w:r>
    </w:p>
    <w:p w14:paraId="7A8852FF">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3.2 根据确定的工程计量结果，承包方向发包方提出支付工程进度款申请，发包方按不高于工程价款的80%向承包方支付工程进度款。合同变更中变更清单子目为正的支付至合同变更（含材料调差）金额的80%。工程完工后累计支付比例不超过已完工程价值的80%，通过发包方预验收后累计支付不超过已完工程价值的85%。工程通过现场初步结算后支付到初步结算金额的90%，待发包方的集团总部复核后支付到最终复核结算金额的97%，剩余部分作为质量保证金，待质保期满后，在承包方申请批准后的15天内无息返还。该笔质量保证金在履约保证金退还以后预留。</w:t>
      </w:r>
    </w:p>
    <w:p w14:paraId="6E8ECDA8">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 xml:space="preserve">3.3发包方超过20天不支付相应阶段工程款（进度款），承包方可向发包方发出要求付款的通知，发包方收到承包方通知后仍不能按要求付款，可与承包方协商签订延期付款协议，经承包方同意后可延期支付。 </w:t>
      </w:r>
    </w:p>
    <w:p w14:paraId="0C1D41DF">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3.4发包方不按合同约定超过56天仍未支付工程款（进度款），双方又未达成延期付款协议，导致施工无法进行，承包方可停止施工，由发包方承担违约责任。发包方补充支付工程款后，承包方应及时继续施工。</w:t>
      </w:r>
    </w:p>
    <w:p w14:paraId="5B156BED">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3.5 承包方应提供工程价款总额3%的质量保证金，在最终结算时统一扣留。</w:t>
      </w:r>
    </w:p>
    <w:p w14:paraId="03C5E362">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缺陷责任期为2年，从由发包方事业部组织进行的整体项目竣工验收合格起开始计算。缺陷责任期满1年，退还一半质量保证金，缺陷责任期满2年，全额退还剩余部分质量保证金。</w:t>
      </w:r>
    </w:p>
    <w:p w14:paraId="026B1D7F">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缺陷责任期为1年，从由发包方事业部组织进行的整体项目竣工验收合格起开始计算。缺陷责任期满1年，全额退还质量保证金。</w:t>
      </w:r>
    </w:p>
    <w:p w14:paraId="6C9037F6">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工程保修期内发现重大质量不合格问题，承包方按规定承担相应违约责任。工程移交后工程结构质保期为工程的设计年限，结构防水质保期为5年。机电安装和装修工程移交后保修期为24个月。保修期内发包方在任何时间内发现本合同工程有缺陷，可要求承包方立即修复，承包方必须在收到发包方的通知后48小时内派人员到现场免费修复，否则发包方可自行组织修复，由此产生的一切费用由承包方承担。在工程项目竣工前，承包方已经提供履约担保的，发包方不得同时要求承包方提供质量保证金。</w:t>
      </w:r>
    </w:p>
    <w:p w14:paraId="568014C7">
      <w:pPr>
        <w:pStyle w:val="5"/>
        <w:rPr>
          <w:rFonts w:hint="eastAsia" w:ascii="仿宋_GB2312" w:hAnsi="仿宋_GB2312" w:eastAsia="仿宋_GB2312" w:cs="仿宋_GB2312"/>
          <w:u w:val="none"/>
        </w:rPr>
      </w:pPr>
      <w:r>
        <w:rPr>
          <w:rFonts w:hint="eastAsia" w:ascii="仿宋_GB2312" w:hAnsi="仿宋_GB2312" w:eastAsia="仿宋_GB2312" w:cs="仿宋_GB2312"/>
          <w:u w:val="none"/>
        </w:rPr>
        <w:t>6、材料</w:t>
      </w:r>
    </w:p>
    <w:p w14:paraId="4B7ED837">
      <w:pPr>
        <w:spacing w:before="312" w:beforeLines="100" w:line="360" w:lineRule="auto"/>
        <w:ind w:firstLine="600" w:firstLineChars="200"/>
        <w:rPr>
          <w:rFonts w:hint="eastAsia" w:ascii="仿宋_GB2312" w:hAnsi="仿宋_GB2312" w:eastAsia="仿宋_GB2312" w:cs="仿宋_GB2312"/>
          <w:b/>
          <w:bCs/>
          <w:sz w:val="30"/>
          <w:szCs w:val="30"/>
          <w:u w:val="none"/>
        </w:rPr>
      </w:pPr>
      <w:r>
        <w:rPr>
          <w:rFonts w:hint="eastAsia" w:ascii="仿宋_GB2312" w:hAnsi="仿宋_GB2312" w:eastAsia="仿宋_GB2312" w:cs="仿宋_GB2312"/>
          <w:sz w:val="30"/>
          <w:szCs w:val="30"/>
          <w:u w:val="none"/>
        </w:rPr>
        <w:t>1、发包方限定材料或工艺</w:t>
      </w:r>
    </w:p>
    <w:p w14:paraId="7C807FA1">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1.1发包方对影响生产需要部位或者生产经营需要，需要限定材料的，承包方必须按照限定材料进行采购。</w:t>
      </w:r>
    </w:p>
    <w:p w14:paraId="354B53D4">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1.2发包方仅限定材料品牌或则生产厂或技术标准，不得指定销售点或代理商。</w:t>
      </w:r>
    </w:p>
    <w:p w14:paraId="2A24EF8A">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1.3发包方限定的材料在使用前，由承包方负责检验或试验，不合格的不得使用，并将检验报告提交给发包方决定是否更改为其他材料。</w:t>
      </w:r>
    </w:p>
    <w:p w14:paraId="5A26CCE0">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1.4 因特殊原因发包方指定的材料无法获得时，承包方应提前30天与发包方协商，协商一致后才能使用指定材料替代品。</w:t>
      </w:r>
    </w:p>
    <w:p w14:paraId="6AD8D205">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2、承包方采购材料设备</w:t>
      </w:r>
    </w:p>
    <w:p w14:paraId="117E27FB">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2.1承包方负责采购材料设备的，应按照设计和有关标准要求采购，并提供产品合格证明，对材料设备质量负责。</w:t>
      </w:r>
    </w:p>
    <w:p w14:paraId="016728D1">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2.2承包方采购的材料设备需与设计标准或合同要求相符才能运送至施工现场，发包方仅作形式审核，不代表对相关情形符合的保证。如果后续发现不符时，承包方应按发包方要求的时间运出施工场地，重新采购符合要求的产品，承担由此发生的费用，由此延误的工期不予顺延。</w:t>
      </w:r>
    </w:p>
    <w:p w14:paraId="0423FF2B">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2.3承包方采购的材料设备在使用前，承包方应按发包方的要求进行检验或试验，不合格的不得使用，检验或试验费用由承包方承担。</w:t>
      </w:r>
    </w:p>
    <w:p w14:paraId="6138DA05">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2.4发包方发现承包方采购并使用不符合设计和标准要求的材料设备时，应要求承包方负责修复、拆除或重新采购，由承包方承担发生的费用，由此延误的工期不予顺延。</w:t>
      </w:r>
    </w:p>
    <w:p w14:paraId="5FADFC3C">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2.5承包方需要使用代用材料时，应经发包方认可后才能使用，由此增减的合同价款双方以书面形式议定。</w:t>
      </w:r>
    </w:p>
    <w:p w14:paraId="088E1EF0">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2.6 发包方要求承包方退场、更换、返工的不符合要求的材料设备，承包方拒不执行的，第一次发包方扣除50%的合同保证金，第二次全额扣除合同履约保证金；承包方未提供合同履约保证金的，结算时按合同总额的10%扣除结算款；第三次发生上述情况，发包方将有权直接终止合同并不予支付任何款项。</w:t>
      </w:r>
    </w:p>
    <w:p w14:paraId="3083F3E6">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2.7 承包方提供的不符合设计或合同要求的，或存在有缺陷的材料，经发包方书面同意，发包方可以让步验收。让步验收按后文要求进行。</w:t>
      </w:r>
    </w:p>
    <w:p w14:paraId="194C6726">
      <w:pPr>
        <w:spacing w:before="312" w:beforeLines="100" w:line="360" w:lineRule="auto"/>
        <w:ind w:firstLine="600" w:firstLineChars="200"/>
        <w:rPr>
          <w:rFonts w:hint="eastAsia" w:ascii="仿宋_GB2312" w:hAnsi="仿宋_GB2312" w:eastAsia="仿宋_GB2312" w:cs="仿宋_GB2312"/>
          <w:sz w:val="30"/>
          <w:szCs w:val="30"/>
          <w:u w:val="none"/>
        </w:rPr>
      </w:pPr>
      <w:bookmarkStart w:id="5" w:name="_Hlk64909758"/>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3、发包方提供的材料</w:t>
      </w:r>
    </w:p>
    <w:p w14:paraId="20407ABE">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3.1发包方提供的材料见附件：甲供材料明细。甲供材料由甲方直接与供应商签订购销合同、结算付款，并由供应商开具销售发票。</w:t>
      </w:r>
    </w:p>
    <w:p w14:paraId="6C3F019E">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3.2甲供材料明细中材料类型、规格、标准如不符合工程项目需求的，乙方应及时告知甲方。</w:t>
      </w:r>
    </w:p>
    <w:p w14:paraId="7FC4337B">
      <w:pPr>
        <w:spacing w:before="312" w:beforeLines="100" w:line="360" w:lineRule="auto"/>
        <w:ind w:firstLine="600" w:firstLineChars="200"/>
        <w:rPr>
          <w:rFonts w:hint="eastAsia" w:ascii="仿宋_GB2312" w:hAnsi="仿宋_GB2312" w:eastAsia="仿宋_GB2312" w:cs="仿宋_GB2312"/>
          <w:sz w:val="30"/>
          <w:szCs w:val="30"/>
          <w:highlight w:val="yellow"/>
          <w:u w:val="none"/>
        </w:rPr>
      </w:pPr>
      <w:r>
        <w:rPr>
          <w:rFonts w:hint="eastAsia" w:ascii="仿宋_GB2312" w:hAnsi="仿宋_GB2312" w:eastAsia="仿宋_GB2312" w:cs="仿宋_GB2312"/>
          <w:sz w:val="30"/>
          <w:szCs w:val="30"/>
          <w:u w:val="none"/>
        </w:rPr>
        <w:t>3.3甲供材料不符合设计或甲供材料明细的，应及时告知甲方。</w:t>
      </w:r>
    </w:p>
    <w:bookmarkEnd w:id="5"/>
    <w:p w14:paraId="33319410">
      <w:pPr>
        <w:pStyle w:val="5"/>
        <w:rPr>
          <w:rFonts w:hint="eastAsia" w:ascii="仿宋_GB2312" w:hAnsi="仿宋_GB2312" w:eastAsia="仿宋_GB2312" w:cs="仿宋_GB2312"/>
          <w:u w:val="none"/>
        </w:rPr>
      </w:pPr>
      <w:r>
        <w:rPr>
          <w:rFonts w:hint="eastAsia" w:ascii="仿宋_GB2312" w:hAnsi="仿宋_GB2312" w:eastAsia="仿宋_GB2312" w:cs="仿宋_GB2312"/>
          <w:u w:val="none"/>
        </w:rPr>
        <w:t>7、工程变更</w:t>
      </w:r>
    </w:p>
    <w:p w14:paraId="0CC7D1C1">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1、工程设计变更</w:t>
      </w:r>
    </w:p>
    <w:p w14:paraId="13200EB4">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1.1发包方有权对设计图纸进行变更、对工程量进行调增、调减，这均属于合同范围，承包方应及时按变更进行施工，不得以任何理由拒绝及索赔。如果承包方无法说明不能执行理由或者不能执行理由明显不成立但又拒绝变更导致影响工程质量和进度的，经发包方或监理单位测算后，由此产生的所有损失费用由承包方承担并另向发包方支付变更价值的20%作为违约金。施工中发包方需要变更，应提前以书面形式向承包方发出变更通知，并提供变更的相应图纸和说明。因变更导致合同价款的增减及造成的承包方损失，由发包方承担，延误的工期相应顺延。</w:t>
      </w:r>
    </w:p>
    <w:p w14:paraId="27BCB0DF">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1.2施工中承包方不得对原工程设计进行变更。因承包方擅自变更设计发生的费用和由此导致发包方的损失，由承包方承担，延误的工期不予顺延。</w:t>
      </w:r>
    </w:p>
    <w:p w14:paraId="7B0647D1">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1.3承包方在施工中提出的合理化建议涉及到对设计图纸或施工组织设计的更改及对材料、设备的换用，须经发包方同意。未经同意擅自更改或换用时，承包方承担由此发生的费用，并赔偿发包方的损失，延误的工期不予顺延。</w:t>
      </w:r>
    </w:p>
    <w:p w14:paraId="0CAD2FDB">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2、其他变更</w:t>
      </w:r>
    </w:p>
    <w:p w14:paraId="7FFA310C">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2.1 合同履行中发包方要求变更工程质量标准及发生其他实质性变更，由双方协商解决。</w:t>
      </w:r>
    </w:p>
    <w:p w14:paraId="19C1A4EB">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3、确定变更价款</w:t>
      </w:r>
    </w:p>
    <w:p w14:paraId="3069F915">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3.1承包方在工程变更确定后14天内，提出变更工程价款的报告，经发包方确认后在结算时统一变更计算。若调整合同价款的原因是涉及主材料（钢筋、混凝土等）变动的，变动幅度超过【】%，则按照该等主材料的市场价为确定依据。为免歧义，主材料的范围包括：【】。若调整合同价款的原因并非涉及主材料变动的，则该等材料的单价最高不得超过【】元。</w:t>
      </w:r>
    </w:p>
    <w:p w14:paraId="0E254DED">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3.2承包方在双方确定变更后14天内不向发包方提出变更工程价款报告时，视为该项变更不涉及合同价款的变更。</w:t>
      </w:r>
    </w:p>
    <w:p w14:paraId="0BC84AF5">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3.3发包方应在收到变更工程价款报告之日起14天内予以确认，发包方无正当理由不确认时，自变更工程价款报告送达之日起14天后视为变更工程价款报告已被确认。与工程管理办法变更条款中先定量价再变更冲突。</w:t>
      </w:r>
    </w:p>
    <w:p w14:paraId="63A57AF6">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3.4工程师确认增加的工程变更价款作为追加合同价款，在竣工结算时支付或扣除。</w:t>
      </w:r>
    </w:p>
    <w:p w14:paraId="69A69672">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3.5因承包方自身原因导致的工程变更，承包方无权要求追加合同价款。</w:t>
      </w:r>
    </w:p>
    <w:p w14:paraId="1DF701FD">
      <w:pPr>
        <w:pStyle w:val="5"/>
        <w:rPr>
          <w:rFonts w:hint="eastAsia" w:ascii="仿宋_GB2312" w:hAnsi="仿宋_GB2312" w:eastAsia="仿宋_GB2312" w:cs="仿宋_GB2312"/>
          <w:bCs/>
          <w:u w:val="none"/>
        </w:rPr>
      </w:pPr>
      <w:r>
        <w:rPr>
          <w:rFonts w:hint="eastAsia" w:ascii="仿宋_GB2312" w:hAnsi="仿宋_GB2312" w:eastAsia="仿宋_GB2312" w:cs="仿宋_GB2312"/>
          <w:u w:val="none"/>
        </w:rPr>
        <w:t>8、竣工验收与结算</w:t>
      </w:r>
    </w:p>
    <w:p w14:paraId="1EE510B8">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1、竣工验收</w:t>
      </w:r>
    </w:p>
    <w:p w14:paraId="36D32FCD">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1.1工程具备竣工验收条件，承包方按国家工程竣工验收有关规定，向发包方提供完整竣工资料及竣工验收报告。</w:t>
      </w:r>
    </w:p>
    <w:p w14:paraId="2DAB0F6E">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1.2发包方收到竣工验收报告后28天内组织有关单位验收，并在验收后14天内给予认可或提出整改意见。承包方按要求整改，并承担由自身原因造成修改的费用。</w:t>
      </w:r>
    </w:p>
    <w:p w14:paraId="47AEA67D">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1.3发包方收到承包方送交的竣工验收报告后28天内不组织验收，或验收后14天内不提出修改意见，视为竣工验收报告已被认可。因不可抗力因素造成无法验收情况除外。</w:t>
      </w:r>
    </w:p>
    <w:p w14:paraId="463D4CA4">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1.4工程竣工验收通过并签署验收单，承包方送交竣工验收报告的日期为实际竣工日期。工程按发包方要求修改后通过竣工验收的，实际竣工日期为承包方修改后提请发包方验收的日期。</w:t>
      </w:r>
    </w:p>
    <w:p w14:paraId="66CC2AE6">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1.5发包方收到承包方竣工验收报告后</w:t>
      </w:r>
      <w:r>
        <w:rPr>
          <w:rFonts w:hint="eastAsia" w:ascii="仿宋_GB2312" w:hAnsi="仿宋_GB2312" w:eastAsia="仿宋_GB2312" w:cs="仿宋_GB2312"/>
          <w:sz w:val="30"/>
          <w:szCs w:val="30"/>
          <w:u w:val="none"/>
          <w:lang w:val="en-US" w:eastAsia="zh-CN"/>
        </w:rPr>
        <w:t>30</w:t>
      </w:r>
      <w:r>
        <w:rPr>
          <w:rFonts w:hint="eastAsia" w:ascii="仿宋_GB2312" w:hAnsi="仿宋_GB2312" w:eastAsia="仿宋_GB2312" w:cs="仿宋_GB2312"/>
          <w:sz w:val="30"/>
          <w:szCs w:val="30"/>
          <w:u w:val="none"/>
        </w:rPr>
        <w:t>天内无正当理由不组织验收，从第</w:t>
      </w:r>
      <w:r>
        <w:rPr>
          <w:rFonts w:hint="eastAsia" w:ascii="仿宋_GB2312" w:hAnsi="仿宋_GB2312" w:eastAsia="仿宋_GB2312" w:cs="仿宋_GB2312"/>
          <w:sz w:val="30"/>
          <w:szCs w:val="30"/>
          <w:u w:val="none"/>
          <w:lang w:val="en-US" w:eastAsia="zh-CN"/>
        </w:rPr>
        <w:t>31</w:t>
      </w:r>
      <w:r>
        <w:rPr>
          <w:rFonts w:hint="eastAsia" w:ascii="仿宋_GB2312" w:hAnsi="仿宋_GB2312" w:eastAsia="仿宋_GB2312" w:cs="仿宋_GB2312"/>
          <w:sz w:val="30"/>
          <w:szCs w:val="30"/>
          <w:u w:val="none"/>
        </w:rPr>
        <w:t>天起承担工程保管及一切意外责任。</w:t>
      </w:r>
    </w:p>
    <w:p w14:paraId="1F1F8A25">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1.6因特殊原因，发包方要求部分单位工程或工程部位甩项竣工的，双方另行签订甩项竣工协议，明确双方责任和工程价款的支付方法。</w:t>
      </w:r>
    </w:p>
    <w:p w14:paraId="3E586348">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1.7工程未经竣工验收或竣工验收未通过的，发包方不得使用。发包方强行使用时，由此发生的质量问题及其他问题，由发包方承担责任。</w:t>
      </w:r>
    </w:p>
    <w:p w14:paraId="270866E0">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1.8竣工验收是指由发包方事业部组织进行的整体项目竣工验收。</w:t>
      </w:r>
    </w:p>
    <w:p w14:paraId="5145DF51">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2、竣工结算</w:t>
      </w:r>
    </w:p>
    <w:p w14:paraId="7360F098">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2.1工程竣工验收报告经发包方认可后28天内，承包方向发包方递交竣工结算报告及完整的结算资料，双方按照协议书约定的合同价款及专用条款约定的合同价款调整内容，进行工程竣工结算。</w:t>
      </w:r>
    </w:p>
    <w:p w14:paraId="0742B60E">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2.2发包方收到承包方递交的竣工结算报告及结算资料后【</w:t>
      </w:r>
      <w:r>
        <w:rPr>
          <w:rFonts w:hint="eastAsia" w:ascii="仿宋_GB2312" w:hAnsi="仿宋_GB2312" w:eastAsia="仿宋_GB2312" w:cs="仿宋_GB2312"/>
          <w:sz w:val="30"/>
          <w:szCs w:val="30"/>
          <w:u w:val="none"/>
          <w:lang w:val="en-US" w:eastAsia="zh-CN"/>
        </w:rPr>
        <w:t>15</w:t>
      </w:r>
      <w:r>
        <w:rPr>
          <w:rFonts w:hint="eastAsia" w:ascii="仿宋_GB2312" w:hAnsi="仿宋_GB2312" w:eastAsia="仿宋_GB2312" w:cs="仿宋_GB2312"/>
          <w:sz w:val="30"/>
          <w:szCs w:val="30"/>
          <w:u w:val="none"/>
        </w:rPr>
        <w:t>】天内进行核实，给予确认或者提出修改意见。发包方收到竣工结算报告及结算资料后【</w:t>
      </w:r>
      <w:r>
        <w:rPr>
          <w:rFonts w:hint="eastAsia" w:ascii="仿宋_GB2312" w:hAnsi="仿宋_GB2312" w:eastAsia="仿宋_GB2312" w:cs="仿宋_GB2312"/>
          <w:sz w:val="30"/>
          <w:szCs w:val="30"/>
          <w:u w:val="none"/>
          <w:lang w:val="en-US" w:eastAsia="zh-CN"/>
        </w:rPr>
        <w:t>45</w:t>
      </w:r>
      <w:r>
        <w:rPr>
          <w:rFonts w:hint="eastAsia" w:ascii="仿宋_GB2312" w:hAnsi="仿宋_GB2312" w:eastAsia="仿宋_GB2312" w:cs="仿宋_GB2312"/>
          <w:sz w:val="30"/>
          <w:szCs w:val="30"/>
          <w:u w:val="none"/>
        </w:rPr>
        <w:t>】天内无正当理由不支付工程竣工结算价款，视为违约，应承担违约责任。</w:t>
      </w:r>
    </w:p>
    <w:p w14:paraId="15D220A6">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2.3工程竣工验收报告经发包方认可后28天内，承包方未能向发包方递交竣工结算报告及完整的结算资料，造成工程竣工结算不能正常进行或工程竣工结算价款不能及时支付，发包方要求交付工程的，承包方应当交付；发包方不要求交付工程的，承包方承担保管责任。</w:t>
      </w:r>
    </w:p>
    <w:p w14:paraId="48853E4D">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2.4发包方承包方对工程竣工结算价款发生争议时，按合同约定</w:t>
      </w:r>
      <w:r>
        <w:rPr>
          <w:rFonts w:hint="eastAsia" w:ascii="仿宋_GB2312" w:hAnsi="仿宋_GB2312" w:eastAsia="仿宋_GB2312" w:cs="仿宋_GB2312"/>
          <w:sz w:val="30"/>
          <w:szCs w:val="30"/>
          <w:highlight w:val="none"/>
          <w:u w:val="none"/>
        </w:rPr>
        <w:t>的争议解决</w:t>
      </w:r>
      <w:r>
        <w:rPr>
          <w:rFonts w:hint="eastAsia" w:ascii="仿宋_GB2312" w:hAnsi="仿宋_GB2312" w:eastAsia="仿宋_GB2312" w:cs="仿宋_GB2312"/>
          <w:sz w:val="30"/>
          <w:szCs w:val="30"/>
          <w:u w:val="none"/>
        </w:rPr>
        <w:t>方式处理。</w:t>
      </w:r>
    </w:p>
    <w:p w14:paraId="56FF27CA">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3、质量保修</w:t>
      </w:r>
    </w:p>
    <w:p w14:paraId="2653585C">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3.1承包方应按法律、行政法规或国家关于工程质量保修的有关规定，对交付发包方使用的工程在质量保修期内承担质量保修责任。工程质量保修期自竣工交付期一年。</w:t>
      </w:r>
    </w:p>
    <w:p w14:paraId="7BCB8D34">
      <w:pPr>
        <w:widowControl/>
        <w:spacing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3.2质量保修工作的实施。承包方应在工程竣工验收之前，与发包方签订质量保修书，作为本合同附件。质量保修书按《建设工程质量管理条例》执行。</w:t>
      </w:r>
    </w:p>
    <w:p w14:paraId="770C31B7">
      <w:pPr>
        <w:pStyle w:val="5"/>
        <w:rPr>
          <w:rFonts w:hint="eastAsia" w:ascii="仿宋_GB2312" w:hAnsi="仿宋_GB2312" w:eastAsia="仿宋_GB2312" w:cs="仿宋_GB2312"/>
          <w:u w:val="none"/>
        </w:rPr>
      </w:pPr>
      <w:r>
        <w:rPr>
          <w:rFonts w:hint="eastAsia" w:ascii="仿宋_GB2312" w:hAnsi="仿宋_GB2312" w:eastAsia="仿宋_GB2312" w:cs="仿宋_GB2312"/>
          <w:u w:val="none"/>
        </w:rPr>
        <w:t>9、违约和争议</w:t>
      </w:r>
    </w:p>
    <w:p w14:paraId="3457E82A">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1、违约</w:t>
      </w:r>
    </w:p>
    <w:p w14:paraId="7342E6EB">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1.1 任何一方未按照本合同约定履行相关义务的，违约方应向守约方承担违约责任。</w:t>
      </w:r>
    </w:p>
    <w:p w14:paraId="4F2304E3">
      <w:pPr>
        <w:spacing w:before="312" w:beforeLines="100" w:line="360" w:lineRule="auto"/>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u w:val="none"/>
        </w:rPr>
        <w:t>1.2</w:t>
      </w:r>
      <w:r>
        <w:rPr>
          <w:rFonts w:hint="eastAsia" w:ascii="仿宋_GB2312" w:hAnsi="仿宋_GB2312" w:eastAsia="仿宋_GB2312" w:cs="仿宋_GB2312"/>
          <w:sz w:val="30"/>
          <w:szCs w:val="30"/>
          <w:highlight w:val="none"/>
          <w:u w:val="none"/>
        </w:rPr>
        <w:t>承包方总工期未按时完成的，每延后一天支付工期</w:t>
      </w:r>
      <w:r>
        <w:rPr>
          <w:rFonts w:hint="eastAsia" w:ascii="仿宋_GB2312" w:hAnsi="仿宋_GB2312" w:eastAsia="仿宋_GB2312" w:cs="仿宋_GB2312"/>
          <w:sz w:val="30"/>
          <w:szCs w:val="30"/>
          <w:highlight w:val="none"/>
          <w:u w:val="none"/>
          <w:lang w:val="en-US" w:eastAsia="zh-CN"/>
        </w:rPr>
        <w:t>相应</w:t>
      </w:r>
      <w:r>
        <w:rPr>
          <w:rFonts w:hint="eastAsia" w:ascii="仿宋_GB2312" w:hAnsi="仿宋_GB2312" w:eastAsia="仿宋_GB2312" w:cs="仿宋_GB2312"/>
          <w:sz w:val="30"/>
          <w:szCs w:val="30"/>
          <w:highlight w:val="none"/>
          <w:u w:val="none"/>
        </w:rPr>
        <w:t>违约金。</w:t>
      </w:r>
      <w:r>
        <w:rPr>
          <w:rFonts w:hint="eastAsia" w:ascii="仿宋_GB2312" w:hAnsi="仿宋_GB2312" w:eastAsia="仿宋_GB2312" w:cs="仿宋_GB2312"/>
          <w:sz w:val="30"/>
          <w:szCs w:val="30"/>
          <w:highlight w:val="none"/>
          <w:u w:val="none"/>
          <w:lang w:val="en-US" w:eastAsia="zh-CN"/>
        </w:rPr>
        <w:t>规定如下：</w:t>
      </w:r>
      <w:r>
        <w:rPr>
          <w:rFonts w:hint="eastAsia" w:ascii="仿宋_GB2312" w:hAnsi="仿宋_GB2312" w:eastAsia="仿宋_GB2312" w:cs="仿宋_GB2312"/>
          <w:sz w:val="30"/>
          <w:szCs w:val="30"/>
          <w:highlight w:val="none"/>
          <w:u w:val="single"/>
        </w:rPr>
        <w:t>如</w:t>
      </w:r>
      <w:r>
        <w:rPr>
          <w:rFonts w:hint="eastAsia" w:ascii="仿宋_GB2312" w:hAnsi="仿宋_GB2312" w:eastAsia="仿宋_GB2312" w:cs="仿宋_GB2312"/>
          <w:sz w:val="30"/>
          <w:szCs w:val="30"/>
          <w:u w:val="single"/>
        </w:rPr>
        <w:t>不能按计划完成的，工期超期30天之内的，</w:t>
      </w:r>
      <w:r>
        <w:rPr>
          <w:rFonts w:hint="eastAsia" w:ascii="仿宋_GB2312" w:hAnsi="仿宋_GB2312" w:eastAsia="仿宋_GB2312" w:cs="仿宋_GB2312"/>
          <w:sz w:val="30"/>
          <w:szCs w:val="30"/>
          <w:u w:val="single"/>
          <w:lang w:eastAsia="zh-CN"/>
        </w:rPr>
        <w:t>每超期一天罚款 500 元</w:t>
      </w:r>
      <w:r>
        <w:rPr>
          <w:rFonts w:hint="eastAsia" w:ascii="仿宋_GB2312" w:hAnsi="仿宋_GB2312" w:eastAsia="仿宋_GB2312" w:cs="仿宋_GB2312"/>
          <w:sz w:val="30"/>
          <w:szCs w:val="30"/>
          <w:u w:val="single"/>
        </w:rPr>
        <w:t>，依此类推；工期超出30天以上的，</w:t>
      </w:r>
      <w:r>
        <w:rPr>
          <w:rFonts w:hint="eastAsia" w:ascii="仿宋_GB2312" w:hAnsi="仿宋_GB2312" w:eastAsia="仿宋_GB2312" w:cs="仿宋_GB2312"/>
          <w:sz w:val="30"/>
          <w:szCs w:val="30"/>
          <w:u w:val="single"/>
          <w:lang w:eastAsia="zh-CN"/>
        </w:rPr>
        <w:t>前30天按照500元/天罚款</w:t>
      </w:r>
      <w:r>
        <w:rPr>
          <w:rFonts w:hint="eastAsia" w:ascii="仿宋_GB2312" w:hAnsi="仿宋_GB2312" w:eastAsia="仿宋_GB2312" w:cs="仿宋_GB2312"/>
          <w:sz w:val="30"/>
          <w:szCs w:val="30"/>
          <w:u w:val="single"/>
        </w:rPr>
        <w:t>，从第31天开始，按照</w:t>
      </w:r>
      <w:r>
        <w:rPr>
          <w:rFonts w:hint="eastAsia" w:ascii="仿宋_GB2312" w:hAnsi="仿宋_GB2312" w:eastAsia="仿宋_GB2312" w:cs="仿宋_GB2312"/>
          <w:sz w:val="30"/>
          <w:szCs w:val="30"/>
          <w:u w:val="single"/>
          <w:lang w:val="en-US" w:eastAsia="zh-CN"/>
        </w:rPr>
        <w:t>1000</w:t>
      </w:r>
      <w:r>
        <w:rPr>
          <w:rFonts w:hint="eastAsia" w:ascii="仿宋_GB2312" w:hAnsi="仿宋_GB2312" w:eastAsia="仿宋_GB2312" w:cs="仿宋_GB2312"/>
          <w:sz w:val="30"/>
          <w:szCs w:val="30"/>
          <w:u w:val="single"/>
        </w:rPr>
        <w:t>元/天罚款，累计计算。1.3承包方存在偷工减料现象，每发现一次支付违约金</w:t>
      </w:r>
      <w:r>
        <w:rPr>
          <w:rFonts w:hint="eastAsia" w:ascii="仿宋_GB2312" w:hAnsi="仿宋_GB2312" w:eastAsia="仿宋_GB2312" w:cs="仿宋_GB2312"/>
          <w:sz w:val="30"/>
          <w:szCs w:val="30"/>
          <w:u w:val="single"/>
          <w:lang w:val="en-US" w:eastAsia="zh-CN"/>
        </w:rPr>
        <w:t>500</w:t>
      </w:r>
      <w:r>
        <w:rPr>
          <w:rFonts w:hint="eastAsia" w:ascii="仿宋_GB2312" w:hAnsi="仿宋_GB2312" w:eastAsia="仿宋_GB2312" w:cs="仿宋_GB2312"/>
          <w:sz w:val="30"/>
          <w:szCs w:val="30"/>
          <w:u w:val="single"/>
        </w:rPr>
        <w:t>元。同时，承包方应无条件返工处理，并达到发包方要求，并自行承担相关费用。承包方无权以前述行为主张工期顺延。</w:t>
      </w:r>
    </w:p>
    <w:p w14:paraId="5C004A0B">
      <w:pPr>
        <w:spacing w:before="312" w:beforeLines="100" w:line="360" w:lineRule="auto"/>
        <w:ind w:firstLine="600" w:firstLineChars="200"/>
        <w:rPr>
          <w:rFonts w:hint="eastAsia" w:ascii="仿宋_GB2312" w:hAnsi="仿宋_GB2312" w:eastAsia="仿宋_GB2312" w:cs="仿宋_GB2312"/>
          <w:sz w:val="30"/>
          <w:szCs w:val="30"/>
          <w:u w:val="none"/>
          <w:lang w:eastAsia="zh-CN"/>
        </w:rPr>
      </w:pPr>
      <w:r>
        <w:rPr>
          <w:rFonts w:hint="eastAsia" w:ascii="仿宋_GB2312" w:hAnsi="仿宋_GB2312" w:eastAsia="仿宋_GB2312" w:cs="仿宋_GB2312"/>
          <w:sz w:val="30"/>
          <w:szCs w:val="30"/>
          <w:u w:val="none"/>
        </w:rPr>
        <w:t>1.4材料品牌不符合合同要求的，每发现一次承包方应支付违约金</w:t>
      </w:r>
      <w:r>
        <w:rPr>
          <w:rFonts w:hint="eastAsia" w:ascii="仿宋_GB2312" w:hAnsi="仿宋_GB2312" w:eastAsia="仿宋_GB2312" w:cs="仿宋_GB2312"/>
          <w:sz w:val="30"/>
          <w:szCs w:val="30"/>
          <w:u w:val="none"/>
          <w:lang w:val="en-US" w:eastAsia="zh-CN"/>
        </w:rPr>
        <w:t>500</w:t>
      </w:r>
      <w:r>
        <w:rPr>
          <w:rFonts w:hint="eastAsia" w:ascii="仿宋_GB2312" w:hAnsi="仿宋_GB2312" w:eastAsia="仿宋_GB2312" w:cs="仿宋_GB2312"/>
          <w:sz w:val="30"/>
          <w:szCs w:val="30"/>
          <w:u w:val="none"/>
        </w:rPr>
        <w:t>元。材料品牌不符合合同要求不允许进场</w:t>
      </w:r>
      <w:r>
        <w:rPr>
          <w:rFonts w:hint="eastAsia" w:ascii="仿宋_GB2312" w:hAnsi="仿宋_GB2312" w:eastAsia="仿宋_GB2312" w:cs="仿宋_GB2312"/>
          <w:sz w:val="30"/>
          <w:szCs w:val="30"/>
          <w:u w:val="none"/>
          <w:lang w:eastAsia="zh-CN"/>
        </w:rPr>
        <w:t>。</w:t>
      </w:r>
    </w:p>
    <w:p w14:paraId="09F169A9">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1.5 承包方在施工过程中未配置安全帽、安全带、灭火器材、临时供电配电箱的，发生安全事故的，未开展安全交底会的，每月未进行安全教育的，特种工种未持证上岗的，需要向发包方支付违约金，具体违约金标准见附件【】。</w:t>
      </w:r>
    </w:p>
    <w:p w14:paraId="4EC00BF0">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w:t>
      </w:r>
      <w:r>
        <w:rPr>
          <w:rFonts w:hint="eastAsia" w:ascii="仿宋_GB2312" w:hAnsi="仿宋_GB2312" w:eastAsia="仿宋_GB2312" w:cs="仿宋_GB2312"/>
          <w:sz w:val="30"/>
          <w:szCs w:val="30"/>
          <w:u w:val="none"/>
          <w:lang w:val="en-US" w:eastAsia="zh-CN"/>
        </w:rPr>
        <w:t>6</w:t>
      </w:r>
      <w:r>
        <w:rPr>
          <w:rFonts w:hint="eastAsia" w:ascii="仿宋_GB2312" w:hAnsi="仿宋_GB2312" w:eastAsia="仿宋_GB2312" w:cs="仿宋_GB2312"/>
          <w:sz w:val="30"/>
          <w:szCs w:val="30"/>
          <w:u w:val="none"/>
        </w:rPr>
        <w:t xml:space="preserve"> 一方违约后，另一方要求违约方继续履行合同时，违约方承担违约责任后仍应继续履行合同。</w:t>
      </w:r>
    </w:p>
    <w:p w14:paraId="13536B36">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w:t>
      </w:r>
      <w:r>
        <w:rPr>
          <w:rFonts w:hint="eastAsia" w:ascii="仿宋_GB2312" w:hAnsi="仿宋_GB2312" w:eastAsia="仿宋_GB2312" w:cs="仿宋_GB2312"/>
          <w:sz w:val="30"/>
          <w:szCs w:val="30"/>
          <w:u w:val="none"/>
          <w:lang w:val="en-US" w:eastAsia="zh-CN"/>
        </w:rPr>
        <w:t>7</w:t>
      </w:r>
      <w:r>
        <w:rPr>
          <w:rFonts w:hint="eastAsia" w:ascii="仿宋_GB2312" w:hAnsi="仿宋_GB2312" w:eastAsia="仿宋_GB2312" w:cs="仿宋_GB2312"/>
          <w:sz w:val="30"/>
          <w:szCs w:val="30"/>
          <w:u w:val="none"/>
        </w:rPr>
        <w:t xml:space="preserve"> 承包方未获得发包方同意，在合同执行过程中擅自终止合同或不完全履行合同的，发包方按照按剩余工程造价的20%比例作为违约金额度，若该额度小于合同履约保证，则直接扣除合同履约保证。</w:t>
      </w:r>
    </w:p>
    <w:p w14:paraId="3B370377">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w:t>
      </w:r>
      <w:r>
        <w:rPr>
          <w:rFonts w:hint="eastAsia" w:ascii="仿宋_GB2312" w:hAnsi="仿宋_GB2312" w:eastAsia="仿宋_GB2312" w:cs="仿宋_GB2312"/>
          <w:sz w:val="30"/>
          <w:szCs w:val="30"/>
          <w:u w:val="none"/>
          <w:lang w:val="en-US" w:eastAsia="zh-CN"/>
        </w:rPr>
        <w:t xml:space="preserve">8 </w:t>
      </w:r>
      <w:r>
        <w:rPr>
          <w:rFonts w:hint="eastAsia" w:ascii="仿宋_GB2312" w:hAnsi="仿宋_GB2312" w:eastAsia="仿宋_GB2312" w:cs="仿宋_GB2312"/>
          <w:sz w:val="30"/>
          <w:szCs w:val="30"/>
          <w:u w:val="none"/>
        </w:rPr>
        <w:t>若因承包方的责任导致发包方遭受损失的，承包方应当承担赔偿责任。</w:t>
      </w:r>
    </w:p>
    <w:p w14:paraId="6316F1A6">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2、争议</w:t>
      </w:r>
    </w:p>
    <w:p w14:paraId="5DB856F0">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2.1 本合同在履行过程中发生的任何争议，由双方当事人先行友好协商解决，协商不成，向工程项目所在地人民法院起诉。</w:t>
      </w:r>
    </w:p>
    <w:p w14:paraId="09A40056">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2.2发生争议后，除非出现下列情况的，双方都应继续履行合同，保持施工连续，保护好已完工程：</w:t>
      </w:r>
    </w:p>
    <w:p w14:paraId="701CC407">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（1）单方违约导致合同确已无法履行，双方协议停止施工；</w:t>
      </w:r>
    </w:p>
    <w:p w14:paraId="2DB3F262">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（2）调解要求停止施工，且为双方接受；</w:t>
      </w:r>
    </w:p>
    <w:p w14:paraId="03C5753E">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（3）法院要求停止施工。</w:t>
      </w:r>
    </w:p>
    <w:p w14:paraId="364BE8AD">
      <w:pPr>
        <w:pStyle w:val="5"/>
        <w:rPr>
          <w:rFonts w:hint="eastAsia" w:ascii="仿宋_GB2312" w:hAnsi="仿宋_GB2312" w:eastAsia="仿宋_GB2312" w:cs="仿宋_GB2312"/>
          <w:bCs/>
          <w:u w:val="none"/>
        </w:rPr>
      </w:pPr>
      <w:r>
        <w:rPr>
          <w:rFonts w:hint="eastAsia" w:ascii="仿宋_GB2312" w:hAnsi="仿宋_GB2312" w:eastAsia="仿宋_GB2312" w:cs="仿宋_GB2312"/>
          <w:u w:val="none"/>
        </w:rPr>
        <w:t>10、其他</w:t>
      </w:r>
    </w:p>
    <w:p w14:paraId="22154077">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1、工程分包</w:t>
      </w:r>
    </w:p>
    <w:p w14:paraId="68FFA756">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1.1非经发包方同意，承包方不得将承包工程的任何部分分包。工程分包不能解除承包方任何责任与义务。</w:t>
      </w:r>
    </w:p>
    <w:p w14:paraId="1831703C">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1.2无论是否经发包方同意的分包，分包单位的任何违约行为或疏忽导致工程损害或给发包方造成其他损失，承包方承担连带责任。</w:t>
      </w:r>
    </w:p>
    <w:p w14:paraId="22FC3FFC">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lang w:val="en-US" w:eastAsia="zh-CN"/>
        </w:rPr>
        <w:t>1</w:t>
      </w:r>
      <w:r>
        <w:rPr>
          <w:rFonts w:hint="eastAsia" w:ascii="仿宋_GB2312" w:hAnsi="仿宋_GB2312" w:eastAsia="仿宋_GB2312" w:cs="仿宋_GB2312"/>
          <w:sz w:val="30"/>
          <w:szCs w:val="30"/>
          <w:u w:val="none"/>
        </w:rPr>
        <w:t>.3分包工程价款由承包方与分包单位结算，发包方不承担任何责任。</w:t>
      </w:r>
    </w:p>
    <w:p w14:paraId="27D7283C">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2、不可抗力</w:t>
      </w:r>
    </w:p>
    <w:p w14:paraId="72BB718F">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2.1本条所称“不可抗力”系指在本合同签署后发生的、本协议签署时不能预见的、其发生与后果是无法避免或克服的客观事件，包括但不限于洪水、火灾、爆炸、雷电、地震、风暴、战争、动乱、政府行为、国家政策的突然变动、罢工、黑客或病毒攻击、国内运输中断、流行病以及根据法律或商业惯例认作不可抗力的其他事件。</w:t>
      </w:r>
    </w:p>
    <w:p w14:paraId="547EB6E9">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2.2无论因任何原因，一方缺少资金均不属于不可抗力事件。</w:t>
      </w:r>
    </w:p>
    <w:p w14:paraId="6F9A5DC5">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2.3任何一方遇有不可抗力而全部或部分不能履行本合同或迟延履行本合同，应自不可抗力事件发生之日起【</w:t>
      </w:r>
      <w:r>
        <w:rPr>
          <w:rFonts w:hint="eastAsia" w:ascii="仿宋_GB2312" w:hAnsi="仿宋_GB2312" w:eastAsia="仿宋_GB2312" w:cs="仿宋_GB2312"/>
          <w:sz w:val="30"/>
          <w:szCs w:val="30"/>
          <w:u w:val="none"/>
          <w:lang w:val="en-US" w:eastAsia="zh-CN"/>
        </w:rPr>
        <w:t>1</w:t>
      </w:r>
      <w:r>
        <w:rPr>
          <w:rFonts w:hint="eastAsia" w:ascii="仿宋_GB2312" w:hAnsi="仿宋_GB2312" w:eastAsia="仿宋_GB2312" w:cs="仿宋_GB2312"/>
          <w:sz w:val="30"/>
          <w:szCs w:val="30"/>
          <w:u w:val="none"/>
        </w:rPr>
        <w:t>】天内，将事件情况以书面形式通知另一方，并于事件发生之日起【</w:t>
      </w:r>
      <w:r>
        <w:rPr>
          <w:rFonts w:hint="eastAsia" w:ascii="仿宋_GB2312" w:hAnsi="仿宋_GB2312" w:eastAsia="仿宋_GB2312" w:cs="仿宋_GB2312"/>
          <w:sz w:val="30"/>
          <w:szCs w:val="30"/>
          <w:u w:val="none"/>
          <w:lang w:val="en-US" w:eastAsia="zh-CN"/>
        </w:rPr>
        <w:t>3</w:t>
      </w:r>
      <w:r>
        <w:rPr>
          <w:rFonts w:hint="eastAsia" w:ascii="仿宋_GB2312" w:hAnsi="仿宋_GB2312" w:eastAsia="仿宋_GB2312" w:cs="仿宋_GB2312"/>
          <w:sz w:val="30"/>
          <w:szCs w:val="30"/>
          <w:u w:val="none"/>
        </w:rPr>
        <w:t>】天内，向另一方提交导致其全部或部分不能履行或迟延履行的证明。发生不可抗力的一方在不可抗力影响的范围内免除其相应违约责任。</w:t>
      </w:r>
    </w:p>
    <w:p w14:paraId="0B8E7C71">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2.4若任何一方未能依据本条款约定及时将不可抗力的情况通知对方或者未能及时提交相关证明的，应当依照本合同约定承担相应的违约责任，因客观原因不能通知的除外。</w:t>
      </w:r>
    </w:p>
    <w:p w14:paraId="50F54D5B">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2.5因一方迟延履行合同义务，在迟延履行期间遭遇不可抗力的，不免除其违约责任。</w:t>
      </w:r>
    </w:p>
    <w:p w14:paraId="19C931E6">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2.6遭受不可抗力的一方应采取一切必要措施减少损失，并在不可抗力事件消除后立即恢复本合同的履行，除非履行已不可能或者不必要。</w:t>
      </w:r>
    </w:p>
    <w:p w14:paraId="05834DB0">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2.7如果一方由于不可抗力事件无法履行其在本合同项下义务或不可抗力事件持续超过【</w:t>
      </w:r>
      <w:r>
        <w:rPr>
          <w:rFonts w:hint="eastAsia" w:ascii="仿宋_GB2312" w:hAnsi="仿宋_GB2312" w:eastAsia="仿宋_GB2312" w:cs="仿宋_GB2312"/>
          <w:sz w:val="30"/>
          <w:szCs w:val="30"/>
          <w:u w:val="none"/>
          <w:lang w:val="en-US" w:eastAsia="zh-CN"/>
        </w:rPr>
        <w:t>60</w:t>
      </w:r>
      <w:r>
        <w:rPr>
          <w:rFonts w:hint="eastAsia" w:ascii="仿宋_GB2312" w:hAnsi="仿宋_GB2312" w:eastAsia="仿宋_GB2312" w:cs="仿宋_GB2312"/>
          <w:sz w:val="30"/>
          <w:szCs w:val="30"/>
          <w:u w:val="none"/>
        </w:rPr>
        <w:t>】天，则双方均有权解除本合同。解除合同应向对方发出解除合同的通知。</w:t>
      </w:r>
    </w:p>
    <w:p w14:paraId="6157CEA3">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3、保险</w:t>
      </w:r>
    </w:p>
    <w:p w14:paraId="585C17CF">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3.1工程开工前，</w:t>
      </w:r>
      <w:r>
        <w:rPr>
          <w:rFonts w:hint="eastAsia" w:ascii="仿宋_GB2312" w:hAnsi="仿宋_GB2312" w:eastAsia="仿宋_GB2312" w:cs="仿宋_GB2312"/>
          <w:sz w:val="30"/>
          <w:szCs w:val="30"/>
          <w:highlight w:val="none"/>
          <w:u w:val="none"/>
        </w:rPr>
        <w:t>承包方为</w:t>
      </w:r>
      <w:r>
        <w:rPr>
          <w:rFonts w:hint="eastAsia" w:ascii="仿宋_GB2312" w:hAnsi="仿宋_GB2312" w:eastAsia="仿宋_GB2312" w:cs="仿宋_GB2312"/>
          <w:sz w:val="30"/>
          <w:szCs w:val="30"/>
          <w:u w:val="none"/>
        </w:rPr>
        <w:t>建设工程和施工场内的自有人员及第三方人员生命财产办理保险，支付保险费用。</w:t>
      </w:r>
    </w:p>
    <w:p w14:paraId="314A7B77">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3.2承包方必须为从事危险作业的职工办理意外伤害保险，并为施工场地内自有人员生命财产和施工机械设备、材料办理保险，支付保险费用。明确所有保险购买方</w:t>
      </w:r>
    </w:p>
    <w:p w14:paraId="0349BF64">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3.3保险事故发生时，发包方及承包方有责任尽力采取必要的措施，防止或者减少损失。</w:t>
      </w:r>
    </w:p>
    <w:p w14:paraId="6A36EEF4">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4、履约担保</w:t>
      </w:r>
    </w:p>
    <w:p w14:paraId="79C4326C">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4.1承包方为了全面履行合同，应提供履约担保，履约担保采用现金方式，保证金额度为合同价款的【</w:t>
      </w:r>
      <w:r>
        <w:rPr>
          <w:rFonts w:hint="eastAsia" w:ascii="仿宋_GB2312" w:hAnsi="仿宋_GB2312" w:eastAsia="仿宋_GB2312" w:cs="仿宋_GB2312"/>
          <w:sz w:val="30"/>
          <w:szCs w:val="30"/>
          <w:u w:val="none"/>
          <w:lang w:val="en-US" w:eastAsia="zh-CN"/>
        </w:rPr>
        <w:t>3</w:t>
      </w:r>
      <w:r>
        <w:rPr>
          <w:rFonts w:hint="eastAsia" w:ascii="仿宋_GB2312" w:hAnsi="仿宋_GB2312" w:eastAsia="仿宋_GB2312" w:cs="仿宋_GB2312"/>
          <w:sz w:val="30"/>
          <w:szCs w:val="30"/>
          <w:u w:val="none"/>
        </w:rPr>
        <w:t>】%</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lang w:val="en-US" w:eastAsia="zh-CN"/>
        </w:rPr>
        <w:t>可采用招标保证金转履约保证金</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u w:val="none"/>
        </w:rPr>
        <w:t>；履约保证金在承包方合格完成全部合同内容，并通过验收后，且无任何违约被扣除履约保证金的情况下，发包方在90个工作日内一次性无息退还；合同签订时承包方未提供履约担保的，发包方有权在支付任何一笔合同款项时，自行扣除合同造价【</w:t>
      </w:r>
      <w:r>
        <w:rPr>
          <w:rFonts w:hint="eastAsia" w:ascii="仿宋_GB2312" w:hAnsi="仿宋_GB2312" w:eastAsia="仿宋_GB2312" w:cs="仿宋_GB2312"/>
          <w:sz w:val="30"/>
          <w:szCs w:val="30"/>
          <w:u w:val="none"/>
          <w:lang w:val="en-US" w:eastAsia="zh-CN"/>
        </w:rPr>
        <w:t>3</w:t>
      </w:r>
      <w:r>
        <w:rPr>
          <w:rFonts w:hint="eastAsia" w:ascii="仿宋_GB2312" w:hAnsi="仿宋_GB2312" w:eastAsia="仿宋_GB2312" w:cs="仿宋_GB2312"/>
          <w:sz w:val="30"/>
          <w:szCs w:val="30"/>
          <w:u w:val="none"/>
        </w:rPr>
        <w:t>】%的金额作为履约保证金；承包方在履行本合同的过程中，由于资金、技术、质量或非不可抗力等原因给发包方造成损失的，发包方可以没收履约保证金，不足以赔偿发包方损失的，承包方应承担补足责任。</w:t>
      </w:r>
    </w:p>
    <w:p w14:paraId="22E74E15">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4.2 履约担保在承包方合格完成全部合同内容，并通过验收后，且无任何违约被扣除履约保证金的情况，发包方在</w:t>
      </w:r>
      <w:r>
        <w:rPr>
          <w:rFonts w:hint="eastAsia" w:ascii="仿宋_GB2312" w:hAnsi="仿宋_GB2312" w:eastAsia="仿宋_GB2312" w:cs="仿宋_GB2312"/>
          <w:sz w:val="30"/>
          <w:szCs w:val="30"/>
          <w:u w:val="none"/>
          <w:lang w:val="en-US" w:eastAsia="zh-CN"/>
        </w:rPr>
        <w:t>4</w:t>
      </w:r>
      <w:r>
        <w:rPr>
          <w:rFonts w:hint="eastAsia" w:ascii="仿宋_GB2312" w:hAnsi="仿宋_GB2312" w:eastAsia="仿宋_GB2312" w:cs="仿宋_GB2312"/>
          <w:sz w:val="30"/>
          <w:szCs w:val="30"/>
          <w:u w:val="none"/>
        </w:rPr>
        <w:t>5个工作日内无息退还。　　</w:t>
      </w:r>
    </w:p>
    <w:p w14:paraId="54BEA793">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4.3 合同签订时承包方未提供履约担保的，发包方有权在支付任何一笔合同款项时，自行扣除合同造价</w:t>
      </w:r>
      <w:r>
        <w:rPr>
          <w:rFonts w:hint="eastAsia" w:ascii="仿宋_GB2312" w:hAnsi="仿宋_GB2312" w:eastAsia="仿宋_GB2312" w:cs="仿宋_GB2312"/>
          <w:sz w:val="30"/>
          <w:szCs w:val="30"/>
          <w:u w:val="none"/>
          <w:lang w:val="en-US" w:eastAsia="zh-CN"/>
        </w:rPr>
        <w:t>3</w:t>
      </w:r>
      <w:r>
        <w:rPr>
          <w:rFonts w:hint="eastAsia" w:ascii="仿宋_GB2312" w:hAnsi="仿宋_GB2312" w:eastAsia="仿宋_GB2312" w:cs="仿宋_GB2312"/>
          <w:sz w:val="30"/>
          <w:szCs w:val="30"/>
          <w:u w:val="none"/>
        </w:rPr>
        <w:t>%的金额作为履约保证金。</w:t>
      </w:r>
    </w:p>
    <w:p w14:paraId="7FD35B6F">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 xml:space="preserve">5、保密义务  </w:t>
      </w:r>
    </w:p>
    <w:p w14:paraId="25A2F3D9">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5.1 承包方及其工作人员应对设计文件和在合同执行过程中了解到的涉及发包方商业秘密的资料以及其他尚未公开的有关信息承担保密义务，并采取相应的保密措施。承包方应承担的保密义务包括但不限于：（1）未经发包方书面同意，不得将上述设计文件、资料及信息披露给任何第三人；（2）不得将上述设计文件、资料及信息用于本合同以外的其他目的；（3）在设计文件通过审查后或按发包方要求，及时将上述资料和信息返还发包方，或作适当处理；（4）上述保密义务的期限至设计文件及相关资料或信息正式向社会公开之日止；（5）承包方违反保密义务的，应承担一切法律责任并赔偿发包方因此遭受的全部损失。</w:t>
      </w:r>
    </w:p>
    <w:p w14:paraId="679410D3">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6、知识产权</w:t>
      </w:r>
    </w:p>
    <w:p w14:paraId="6F4A07D5">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施工方不得侵犯发包方根据本合同向承包方提交的设计文件的著作权等知识产权及相关权利，未经权利人及发包方同意，任何一方不得向任何第三方转让或允许第三方使用上述设计文件，亦不得将其用于本合同以外的任何目的。</w:t>
      </w:r>
    </w:p>
    <w:p w14:paraId="3209BF45">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7、工人工资支付</w:t>
      </w:r>
    </w:p>
    <w:p w14:paraId="40BA3392">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承包方取得施工合同预付款（合同金额100万元以下不支付预付款）、进度款时，优先、定期、直接向农民工本人支付工资，不得将农民工工资拨付给不具备用工主体资格的组织或个人代发。</w:t>
      </w:r>
    </w:p>
    <w:p w14:paraId="5ADE565A">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8、合同解除</w:t>
      </w:r>
    </w:p>
    <w:p w14:paraId="6ECC83C0">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8.1发包方承包方协商一致，可以解除合同。</w:t>
      </w:r>
    </w:p>
    <w:p w14:paraId="102296DF">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8.2若发包方不按期支付工程款，经承包方催款后仍不支付导致停工并停止施工超过56天，发包方仍不支付工程款（进度款），承包方有权解除合同。</w:t>
      </w:r>
    </w:p>
    <w:p w14:paraId="25D285E3">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8.3若承包方未经发包方同意，将其承包的全部工程转包给他人或者肢解以后以分包的名义分别转包给他人，发包方有权解除合同。</w:t>
      </w:r>
    </w:p>
    <w:p w14:paraId="0AA93A9C">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8.4有下列情形之一的，发包方或承包方可以解除合同：</w:t>
      </w:r>
    </w:p>
    <w:p w14:paraId="04E1E1C7">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（1）因不可抗力致使合同无法履行；</w:t>
      </w:r>
    </w:p>
    <w:p w14:paraId="48352FF8">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（2）因一方违约（包括因发包方原因造成工程停建或缓建）致使合同无法履行。</w:t>
      </w:r>
    </w:p>
    <w:p w14:paraId="60408729">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8.5 经双方协商一致解除合同后，承包方应妥善做好已完工程和已购材料、设备的保护和移交工作，按发包方要求将自有机械设备和人员撤出施工场地。发包方应为承包方撤出提供必要条件，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14:paraId="01B4CD6A">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8.6 合同解除后，不影响双方在合同中约定的结算和清理条款的效力。</w:t>
      </w:r>
    </w:p>
    <w:p w14:paraId="69C498A6">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9、合同生效</w:t>
      </w:r>
    </w:p>
    <w:p w14:paraId="3CE079EB">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双方在协议书中约定合同生效方式。</w:t>
      </w:r>
    </w:p>
    <w:p w14:paraId="63689FA1">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10、合同份数</w:t>
      </w:r>
    </w:p>
    <w:p w14:paraId="1C04AB68">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10.1</w:t>
      </w:r>
      <w:r>
        <w:rPr>
          <w:rFonts w:hint="eastAsia" w:ascii="仿宋_GB2312" w:hAnsi="仿宋_GB2312" w:eastAsia="仿宋_GB2312" w:cs="仿宋_GB2312"/>
          <w:b/>
          <w:sz w:val="30"/>
          <w:szCs w:val="30"/>
          <w:u w:val="none"/>
        </w:rPr>
        <w:t>本合同一式</w:t>
      </w:r>
      <w:r>
        <w:rPr>
          <w:rFonts w:hint="eastAsia" w:ascii="仿宋_GB2312" w:hAnsi="仿宋_GB2312" w:eastAsia="仿宋_GB2312" w:cs="仿宋_GB2312"/>
          <w:b/>
          <w:sz w:val="30"/>
          <w:szCs w:val="30"/>
          <w:u w:val="single"/>
        </w:rPr>
        <w:t xml:space="preserve"> </w:t>
      </w:r>
      <w:r>
        <w:rPr>
          <w:rFonts w:hint="eastAsia" w:ascii="仿宋_GB2312" w:hAnsi="仿宋_GB2312" w:eastAsia="仿宋_GB2312" w:cs="仿宋_GB2312"/>
          <w:b/>
          <w:sz w:val="30"/>
          <w:szCs w:val="30"/>
          <w:u w:val="single"/>
          <w:lang w:val="en-US" w:eastAsia="zh-CN"/>
        </w:rPr>
        <w:t>贰</w:t>
      </w:r>
      <w:r>
        <w:rPr>
          <w:rFonts w:hint="eastAsia" w:ascii="仿宋_GB2312" w:hAnsi="仿宋_GB2312" w:eastAsia="仿宋_GB2312" w:cs="仿宋_GB2312"/>
          <w:b/>
          <w:sz w:val="30"/>
          <w:szCs w:val="30"/>
          <w:u w:val="single"/>
        </w:rPr>
        <w:t xml:space="preserve"> </w:t>
      </w:r>
      <w:r>
        <w:rPr>
          <w:rFonts w:hint="eastAsia" w:ascii="仿宋_GB2312" w:hAnsi="仿宋_GB2312" w:eastAsia="仿宋_GB2312" w:cs="仿宋_GB2312"/>
          <w:b/>
          <w:sz w:val="30"/>
          <w:szCs w:val="30"/>
          <w:u w:val="none"/>
        </w:rPr>
        <w:t xml:space="preserve">份，均具有同等法律效力，发包方执 </w:t>
      </w:r>
      <w:r>
        <w:rPr>
          <w:rFonts w:hint="eastAsia" w:ascii="仿宋_GB2312" w:hAnsi="仿宋_GB2312" w:eastAsia="仿宋_GB2312" w:cs="仿宋_GB2312"/>
          <w:b/>
          <w:sz w:val="30"/>
          <w:szCs w:val="30"/>
          <w:u w:val="single"/>
        </w:rPr>
        <w:t xml:space="preserve"> </w:t>
      </w:r>
      <w:r>
        <w:rPr>
          <w:rFonts w:hint="eastAsia" w:ascii="仿宋_GB2312" w:hAnsi="仿宋_GB2312" w:eastAsia="仿宋_GB2312" w:cs="仿宋_GB2312"/>
          <w:b/>
          <w:sz w:val="30"/>
          <w:szCs w:val="30"/>
          <w:u w:val="single"/>
          <w:lang w:val="en-US" w:eastAsia="zh-CN"/>
        </w:rPr>
        <w:t>壹</w:t>
      </w:r>
      <w:r>
        <w:rPr>
          <w:rFonts w:hint="eastAsia" w:ascii="仿宋_GB2312" w:hAnsi="仿宋_GB2312" w:eastAsia="仿宋_GB2312" w:cs="仿宋_GB2312"/>
          <w:b/>
          <w:sz w:val="30"/>
          <w:szCs w:val="30"/>
          <w:u w:val="single"/>
        </w:rPr>
        <w:t xml:space="preserve"> </w:t>
      </w:r>
      <w:r>
        <w:rPr>
          <w:rFonts w:hint="eastAsia" w:ascii="仿宋_GB2312" w:hAnsi="仿宋_GB2312" w:eastAsia="仿宋_GB2312" w:cs="仿宋_GB2312"/>
          <w:b/>
          <w:sz w:val="30"/>
          <w:szCs w:val="30"/>
          <w:u w:val="none"/>
        </w:rPr>
        <w:t xml:space="preserve">   份，承包方执</w:t>
      </w:r>
      <w:r>
        <w:rPr>
          <w:rFonts w:hint="eastAsia" w:ascii="仿宋_GB2312" w:hAnsi="仿宋_GB2312" w:eastAsia="仿宋_GB2312" w:cs="仿宋_GB2312"/>
          <w:b/>
          <w:sz w:val="30"/>
          <w:szCs w:val="30"/>
          <w:u w:val="single"/>
        </w:rPr>
        <w:t xml:space="preserve"> </w:t>
      </w:r>
      <w:r>
        <w:rPr>
          <w:rFonts w:hint="eastAsia" w:ascii="仿宋_GB2312" w:hAnsi="仿宋_GB2312" w:eastAsia="仿宋_GB2312" w:cs="仿宋_GB2312"/>
          <w:b/>
          <w:sz w:val="30"/>
          <w:szCs w:val="30"/>
          <w:u w:val="single"/>
          <w:lang w:val="en-US" w:eastAsia="zh-CN"/>
        </w:rPr>
        <w:t>壹</w:t>
      </w:r>
      <w:r>
        <w:rPr>
          <w:rFonts w:hint="eastAsia" w:ascii="仿宋_GB2312" w:hAnsi="仿宋_GB2312" w:eastAsia="仿宋_GB2312" w:cs="仿宋_GB2312"/>
          <w:b/>
          <w:sz w:val="30"/>
          <w:szCs w:val="30"/>
          <w:u w:val="single"/>
        </w:rPr>
        <w:t xml:space="preserve"> </w:t>
      </w:r>
      <w:r>
        <w:rPr>
          <w:rFonts w:hint="eastAsia" w:ascii="仿宋_GB2312" w:hAnsi="仿宋_GB2312" w:eastAsia="仿宋_GB2312" w:cs="仿宋_GB2312"/>
          <w:b/>
          <w:sz w:val="30"/>
          <w:szCs w:val="30"/>
          <w:u w:val="none"/>
        </w:rPr>
        <w:t>份。</w:t>
      </w:r>
      <w:r>
        <w:rPr>
          <w:rFonts w:hint="eastAsia" w:ascii="仿宋_GB2312" w:hAnsi="仿宋_GB2312" w:eastAsia="仿宋_GB2312" w:cs="仿宋_GB2312"/>
          <w:sz w:val="30"/>
          <w:szCs w:val="30"/>
          <w:u w:val="none"/>
        </w:rPr>
        <w:t>自双方当事人或授权代表签字之日起生效，如当事人为法人或非法人组织的，自双方当事人或授权代表签字并加盖公章之日起生效。</w:t>
      </w:r>
    </w:p>
    <w:p w14:paraId="0C5E83F4">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10.2 本合同的附件为本合同的组成部分。</w:t>
      </w:r>
    </w:p>
    <w:p w14:paraId="460BA4A7">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10.3本合同的任何变更、修改或补充，须经合同双方签署书面协议，该书面协议应作为本合同的组成部分，与本合同具有同等法律效力。</w:t>
      </w:r>
    </w:p>
    <w:p w14:paraId="6607C7A6">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11、让步验收</w:t>
      </w:r>
    </w:p>
    <w:p w14:paraId="2FB3B630">
      <w:pPr>
        <w:spacing w:before="312" w:beforeLines="100" w:line="360" w:lineRule="auto"/>
        <w:ind w:firstLine="600" w:firstLineChars="200"/>
        <w:rPr>
          <w:rFonts w:hint="eastAsia" w:ascii="仿宋_GB2312" w:hAnsi="仿宋_GB2312" w:eastAsia="仿宋_GB2312" w:cs="仿宋_GB2312"/>
          <w:bCs/>
          <w:sz w:val="30"/>
          <w:szCs w:val="30"/>
          <w:u w:val="none"/>
        </w:rPr>
      </w:pPr>
      <w:r>
        <w:rPr>
          <w:rFonts w:hint="eastAsia" w:ascii="仿宋_GB2312" w:hAnsi="仿宋_GB2312" w:eastAsia="仿宋_GB2312" w:cs="仿宋_GB2312"/>
          <w:bCs/>
          <w:sz w:val="30"/>
          <w:szCs w:val="30"/>
          <w:u w:val="none"/>
        </w:rPr>
        <w:t>11.1 让步验收仅限于工程未按照合同和图纸、规范等文件要求完成，造成无法按合同、图纸、规范等要求进行返工合格的。并适用于未按要求施工，造成工程结构受损，经承包方（或委托的第三方）加固处理后达到安全要求的工程。是否属于本合同项下的让步验收，由发包方决定。</w:t>
      </w:r>
    </w:p>
    <w:p w14:paraId="4673B3CA">
      <w:pPr>
        <w:spacing w:before="312" w:beforeLines="100" w:line="360" w:lineRule="auto"/>
        <w:ind w:firstLine="600" w:firstLineChars="200"/>
        <w:rPr>
          <w:rFonts w:hint="eastAsia" w:ascii="仿宋_GB2312" w:hAnsi="仿宋_GB2312" w:eastAsia="仿宋_GB2312" w:cs="仿宋_GB2312"/>
          <w:bCs/>
          <w:sz w:val="30"/>
          <w:szCs w:val="30"/>
          <w:u w:val="none"/>
        </w:rPr>
      </w:pPr>
      <w:r>
        <w:rPr>
          <w:rFonts w:hint="eastAsia" w:ascii="仿宋_GB2312" w:hAnsi="仿宋_GB2312" w:eastAsia="仿宋_GB2312" w:cs="仿宋_GB2312"/>
          <w:bCs/>
          <w:sz w:val="30"/>
          <w:szCs w:val="30"/>
          <w:u w:val="none"/>
        </w:rPr>
        <w:t>11.2 承包方申请发包方进行让步验收意味着承包方未按要求施工，造成事实上对合同的违约行为。因此，只有在承包方向发包方支付了履约保证金作为违约赔偿后，发包方才接受让步验收。否则，工程不予验收和结算，且工程移交发包方使用，承包方不得以任何理由进行阻挠和破坏。</w:t>
      </w:r>
    </w:p>
    <w:p w14:paraId="356260CB">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12、通知</w:t>
      </w:r>
    </w:p>
    <w:p w14:paraId="6CABC37B">
      <w:pPr>
        <w:spacing w:before="312" w:beforeLines="100" w:line="360" w:lineRule="auto"/>
        <w:ind w:firstLine="600" w:firstLineChars="200"/>
        <w:rPr>
          <w:rFonts w:hint="eastAsia" w:ascii="仿宋_GB2312" w:hAnsi="仿宋_GB2312" w:eastAsia="仿宋_GB2312" w:cs="仿宋_GB2312"/>
          <w:bCs/>
          <w:sz w:val="30"/>
          <w:szCs w:val="30"/>
          <w:u w:val="none"/>
        </w:rPr>
      </w:pPr>
      <w:r>
        <w:rPr>
          <w:rFonts w:hint="eastAsia" w:ascii="仿宋_GB2312" w:hAnsi="仿宋_GB2312" w:eastAsia="仿宋_GB2312" w:cs="仿宋_GB2312"/>
          <w:bCs/>
          <w:sz w:val="30"/>
          <w:szCs w:val="30"/>
          <w:u w:val="none"/>
        </w:rPr>
        <w:t>本合同首部所确认送达地址系发、承包双方认可的文书送达地址（包括但不限于合同、通知书、法律文书等与本合同相关的文书），除本合同另有约定外，本合同通知均采用书面形式，并发至本合同首部约定的送达地址。凡按前述方式发出的通知和法律文书，即使另一方实际未收到，仍应视同在发出后的第3天已为另一方收悉。</w:t>
      </w:r>
    </w:p>
    <w:p w14:paraId="54567ED0">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13、审计条款</w:t>
      </w:r>
    </w:p>
    <w:p w14:paraId="72DD50E5">
      <w:pPr>
        <w:spacing w:before="312" w:beforeLines="100" w:line="360" w:lineRule="auto"/>
        <w:ind w:firstLine="600" w:firstLineChars="200"/>
        <w:rPr>
          <w:rFonts w:hint="eastAsia" w:ascii="仿宋_GB2312" w:hAnsi="仿宋_GB2312" w:eastAsia="仿宋_GB2312" w:cs="仿宋_GB2312"/>
          <w:bCs/>
          <w:sz w:val="30"/>
          <w:szCs w:val="30"/>
          <w:u w:val="none"/>
        </w:rPr>
      </w:pPr>
      <w:r>
        <w:rPr>
          <w:rFonts w:hint="eastAsia" w:ascii="仿宋_GB2312" w:hAnsi="仿宋_GB2312" w:eastAsia="仿宋_GB2312" w:cs="仿宋_GB2312"/>
          <w:bCs/>
          <w:sz w:val="30"/>
          <w:szCs w:val="30"/>
          <w:u w:val="none"/>
        </w:rPr>
        <w:t>双方签订合同后，承包方应无条件配合发包方审计监督部门聘请独立第三方审计单位对本项目开展全过程跟踪审计监督，根据审计结论承包方应无条件整改，同时发包方根据审计发现的问题保留对承包方进一步处罚的权利。本项目竣工验收并经发包方完成结算初审，待审计单位审核完成后进入最终结算定案程序，由集团审批定案。</w:t>
      </w:r>
    </w:p>
    <w:p w14:paraId="351AA00A">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14、其他补充条款</w:t>
      </w:r>
    </w:p>
    <w:p w14:paraId="32242E46">
      <w:pPr>
        <w:spacing w:line="360" w:lineRule="auto"/>
        <w:rPr>
          <w:rFonts w:hint="eastAsia" w:ascii="仿宋_GB2312" w:hAnsi="仿宋_GB2312" w:eastAsia="仿宋_GB2312" w:cs="仿宋_GB2312"/>
          <w:u w:val="single"/>
          <w:lang w:val="en-US" w:eastAsia="zh-CN"/>
        </w:rPr>
      </w:pP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p>
    <w:p w14:paraId="1DA34EDE">
      <w:pPr>
        <w:spacing w:line="360" w:lineRule="auto"/>
        <w:rPr>
          <w:rFonts w:hint="eastAsia" w:ascii="仿宋_GB2312" w:hAnsi="仿宋_GB2312" w:eastAsia="仿宋_GB2312" w:cs="仿宋_GB2312"/>
          <w:u w:val="single"/>
          <w:lang w:val="en-US" w:eastAsia="zh-CN"/>
        </w:rPr>
      </w:pP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 xml:space="preserve">       </w:t>
      </w:r>
    </w:p>
    <w:p w14:paraId="49FF4E30">
      <w:pPr>
        <w:spacing w:before="312" w:beforeLines="100" w:line="360" w:lineRule="auto"/>
        <w:ind w:firstLine="600" w:firstLineChars="200"/>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15、双方约定材料构件标准附表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3090"/>
        <w:gridCol w:w="3303"/>
        <w:gridCol w:w="1164"/>
      </w:tblGrid>
      <w:tr w14:paraId="6772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vAlign w:val="center"/>
          </w:tcPr>
          <w:p w14:paraId="27935496">
            <w:pPr>
              <w:keepNext w:val="0"/>
              <w:keepLines w:val="0"/>
              <w:suppressLineNumbers w:val="0"/>
              <w:spacing w:before="0" w:beforeAutospacing="0" w:after="0" w:afterAutospacing="0" w:line="360" w:lineRule="auto"/>
              <w:ind w:left="0" w:right="0"/>
              <w:jc w:val="center"/>
              <w:outlineLvl w:val="0"/>
              <w:rPr>
                <w:rFonts w:hint="eastAsia" w:ascii="仿宋_GB2312" w:hAnsi="仿宋_GB2312" w:eastAsia="仿宋_GB2312" w:cs="仿宋_GB2312"/>
                <w:b/>
                <w:sz w:val="30"/>
                <w:szCs w:val="30"/>
                <w:u w:val="none"/>
              </w:rPr>
            </w:pPr>
            <w:r>
              <w:rPr>
                <w:rFonts w:hint="eastAsia" w:ascii="仿宋_GB2312" w:hAnsi="仿宋_GB2312" w:eastAsia="仿宋_GB2312" w:cs="仿宋_GB2312"/>
                <w:b/>
                <w:sz w:val="30"/>
                <w:szCs w:val="30"/>
                <w:u w:val="none"/>
              </w:rPr>
              <w:t>序号</w:t>
            </w:r>
          </w:p>
        </w:tc>
        <w:tc>
          <w:tcPr>
            <w:tcW w:w="1772" w:type="pct"/>
            <w:vAlign w:val="center"/>
          </w:tcPr>
          <w:p w14:paraId="4C90235C">
            <w:pPr>
              <w:keepNext w:val="0"/>
              <w:keepLines w:val="0"/>
              <w:suppressLineNumbers w:val="0"/>
              <w:spacing w:before="0" w:beforeAutospacing="0" w:after="0" w:afterAutospacing="0" w:line="360" w:lineRule="auto"/>
              <w:ind w:left="0" w:right="0"/>
              <w:jc w:val="center"/>
              <w:outlineLvl w:val="0"/>
              <w:rPr>
                <w:rFonts w:hint="eastAsia" w:ascii="仿宋_GB2312" w:hAnsi="仿宋_GB2312" w:eastAsia="仿宋_GB2312" w:cs="仿宋_GB2312"/>
                <w:b/>
                <w:sz w:val="30"/>
                <w:szCs w:val="30"/>
                <w:u w:val="none"/>
              </w:rPr>
            </w:pPr>
            <w:r>
              <w:rPr>
                <w:rFonts w:hint="eastAsia" w:ascii="仿宋_GB2312" w:hAnsi="仿宋_GB2312" w:eastAsia="仿宋_GB2312" w:cs="仿宋_GB2312"/>
                <w:b/>
                <w:sz w:val="30"/>
                <w:szCs w:val="30"/>
                <w:u w:val="none"/>
              </w:rPr>
              <w:t>材料/构件名称</w:t>
            </w:r>
          </w:p>
        </w:tc>
        <w:tc>
          <w:tcPr>
            <w:tcW w:w="1894" w:type="pct"/>
            <w:vAlign w:val="center"/>
          </w:tcPr>
          <w:p w14:paraId="576E266B">
            <w:pPr>
              <w:keepNext w:val="0"/>
              <w:keepLines w:val="0"/>
              <w:suppressLineNumbers w:val="0"/>
              <w:spacing w:before="0" w:beforeAutospacing="0" w:after="0" w:afterAutospacing="0" w:line="360" w:lineRule="auto"/>
              <w:ind w:left="0" w:right="0"/>
              <w:jc w:val="center"/>
              <w:outlineLvl w:val="0"/>
              <w:rPr>
                <w:rFonts w:hint="eastAsia" w:ascii="仿宋_GB2312" w:hAnsi="仿宋_GB2312" w:eastAsia="仿宋_GB2312" w:cs="仿宋_GB2312"/>
                <w:b/>
                <w:sz w:val="30"/>
                <w:szCs w:val="30"/>
                <w:u w:val="none"/>
              </w:rPr>
            </w:pPr>
            <w:r>
              <w:rPr>
                <w:rFonts w:hint="eastAsia" w:ascii="仿宋_GB2312" w:hAnsi="仿宋_GB2312" w:eastAsia="仿宋_GB2312" w:cs="仿宋_GB2312"/>
                <w:b/>
                <w:sz w:val="30"/>
                <w:szCs w:val="30"/>
                <w:u w:val="none"/>
              </w:rPr>
              <w:t>技术标准与规格</w:t>
            </w:r>
          </w:p>
        </w:tc>
        <w:tc>
          <w:tcPr>
            <w:tcW w:w="667" w:type="pct"/>
            <w:vAlign w:val="center"/>
          </w:tcPr>
          <w:p w14:paraId="66088E99">
            <w:pPr>
              <w:keepNext w:val="0"/>
              <w:keepLines w:val="0"/>
              <w:suppressLineNumbers w:val="0"/>
              <w:spacing w:before="0" w:beforeAutospacing="0" w:after="0" w:afterAutospacing="0" w:line="360" w:lineRule="auto"/>
              <w:ind w:left="0" w:right="0"/>
              <w:jc w:val="center"/>
              <w:outlineLvl w:val="0"/>
              <w:rPr>
                <w:rFonts w:hint="eastAsia" w:ascii="仿宋_GB2312" w:hAnsi="仿宋_GB2312" w:eastAsia="仿宋_GB2312" w:cs="仿宋_GB2312"/>
                <w:b/>
                <w:sz w:val="30"/>
                <w:szCs w:val="30"/>
                <w:u w:val="none"/>
              </w:rPr>
            </w:pPr>
            <w:r>
              <w:rPr>
                <w:rFonts w:hint="eastAsia" w:ascii="仿宋_GB2312" w:hAnsi="仿宋_GB2312" w:eastAsia="仿宋_GB2312" w:cs="仿宋_GB2312"/>
                <w:b/>
                <w:sz w:val="30"/>
                <w:szCs w:val="30"/>
                <w:u w:val="none"/>
              </w:rPr>
              <w:t>备注</w:t>
            </w:r>
          </w:p>
        </w:tc>
      </w:tr>
      <w:tr w14:paraId="0F55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67" w:type="pct"/>
            <w:vAlign w:val="center"/>
          </w:tcPr>
          <w:p w14:paraId="7DF07B3F">
            <w:pPr>
              <w:keepNext w:val="0"/>
              <w:keepLines w:val="0"/>
              <w:suppressLineNumbers w:val="0"/>
              <w:spacing w:before="0" w:beforeAutospacing="0" w:after="0" w:afterAutospacing="0" w:line="360" w:lineRule="auto"/>
              <w:ind w:left="0" w:right="0" w:firstLine="600" w:firstLineChars="200"/>
              <w:jc w:val="center"/>
              <w:outlineLvl w:val="0"/>
              <w:rPr>
                <w:rFonts w:hint="eastAsia" w:ascii="仿宋_GB2312" w:hAnsi="仿宋_GB2312" w:eastAsia="仿宋_GB2312" w:cs="仿宋_GB2312"/>
                <w:sz w:val="30"/>
                <w:szCs w:val="30"/>
                <w:u w:val="none"/>
              </w:rPr>
            </w:pPr>
          </w:p>
        </w:tc>
        <w:tc>
          <w:tcPr>
            <w:tcW w:w="1772" w:type="pct"/>
            <w:vAlign w:val="center"/>
          </w:tcPr>
          <w:p w14:paraId="0B327480">
            <w:pPr>
              <w:keepNext w:val="0"/>
              <w:keepLines w:val="0"/>
              <w:suppressLineNumbers w:val="0"/>
              <w:spacing w:before="0" w:beforeAutospacing="0" w:after="0" w:afterAutospacing="0" w:line="360" w:lineRule="auto"/>
              <w:ind w:left="0" w:right="0" w:firstLine="600" w:firstLineChars="200"/>
              <w:jc w:val="center"/>
              <w:outlineLvl w:val="0"/>
              <w:rPr>
                <w:rFonts w:hint="eastAsia" w:ascii="仿宋_GB2312" w:hAnsi="仿宋_GB2312" w:eastAsia="仿宋_GB2312" w:cs="仿宋_GB2312"/>
                <w:sz w:val="30"/>
                <w:szCs w:val="30"/>
                <w:u w:val="none"/>
              </w:rPr>
            </w:pPr>
          </w:p>
        </w:tc>
        <w:tc>
          <w:tcPr>
            <w:tcW w:w="1894" w:type="pct"/>
            <w:vAlign w:val="center"/>
          </w:tcPr>
          <w:p w14:paraId="6FC56FAF">
            <w:pPr>
              <w:keepNext w:val="0"/>
              <w:keepLines w:val="0"/>
              <w:suppressLineNumbers w:val="0"/>
              <w:spacing w:before="0" w:beforeAutospacing="0" w:after="0" w:afterAutospacing="0" w:line="360" w:lineRule="auto"/>
              <w:ind w:left="0" w:right="0" w:firstLine="600" w:firstLineChars="200"/>
              <w:jc w:val="center"/>
              <w:outlineLvl w:val="0"/>
              <w:rPr>
                <w:rFonts w:hint="eastAsia" w:ascii="仿宋_GB2312" w:hAnsi="仿宋_GB2312" w:eastAsia="仿宋_GB2312" w:cs="仿宋_GB2312"/>
                <w:sz w:val="30"/>
                <w:szCs w:val="30"/>
                <w:u w:val="none"/>
              </w:rPr>
            </w:pPr>
          </w:p>
        </w:tc>
        <w:tc>
          <w:tcPr>
            <w:tcW w:w="667" w:type="pct"/>
            <w:vAlign w:val="center"/>
          </w:tcPr>
          <w:p w14:paraId="35FCF341">
            <w:pPr>
              <w:keepNext w:val="0"/>
              <w:keepLines w:val="0"/>
              <w:suppressLineNumbers w:val="0"/>
              <w:spacing w:before="0" w:beforeAutospacing="0" w:after="0" w:afterAutospacing="0" w:line="360" w:lineRule="auto"/>
              <w:ind w:left="0" w:right="0" w:firstLine="600" w:firstLineChars="200"/>
              <w:jc w:val="center"/>
              <w:outlineLvl w:val="0"/>
              <w:rPr>
                <w:rFonts w:hint="eastAsia" w:ascii="仿宋_GB2312" w:hAnsi="仿宋_GB2312" w:eastAsia="仿宋_GB2312" w:cs="仿宋_GB2312"/>
                <w:sz w:val="30"/>
                <w:szCs w:val="30"/>
                <w:u w:val="none"/>
              </w:rPr>
            </w:pPr>
          </w:p>
        </w:tc>
      </w:tr>
      <w:tr w14:paraId="304D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67" w:type="pct"/>
            <w:vAlign w:val="center"/>
          </w:tcPr>
          <w:p w14:paraId="1843ED8E">
            <w:pPr>
              <w:keepNext w:val="0"/>
              <w:keepLines w:val="0"/>
              <w:suppressLineNumbers w:val="0"/>
              <w:spacing w:before="0" w:beforeAutospacing="0" w:after="0" w:afterAutospacing="0" w:line="360" w:lineRule="auto"/>
              <w:ind w:left="0" w:right="0" w:firstLine="600" w:firstLineChars="200"/>
              <w:jc w:val="center"/>
              <w:outlineLvl w:val="0"/>
              <w:rPr>
                <w:rFonts w:hint="eastAsia" w:ascii="仿宋_GB2312" w:hAnsi="仿宋_GB2312" w:eastAsia="仿宋_GB2312" w:cs="仿宋_GB2312"/>
                <w:sz w:val="30"/>
                <w:szCs w:val="30"/>
                <w:u w:val="none"/>
              </w:rPr>
            </w:pPr>
          </w:p>
        </w:tc>
        <w:tc>
          <w:tcPr>
            <w:tcW w:w="1772" w:type="pct"/>
            <w:vAlign w:val="center"/>
          </w:tcPr>
          <w:p w14:paraId="3A4DAD09">
            <w:pPr>
              <w:keepNext w:val="0"/>
              <w:keepLines w:val="0"/>
              <w:suppressLineNumbers w:val="0"/>
              <w:spacing w:before="0" w:beforeAutospacing="0" w:after="0" w:afterAutospacing="0" w:line="360" w:lineRule="auto"/>
              <w:ind w:left="0" w:right="0" w:firstLine="600" w:firstLineChars="200"/>
              <w:jc w:val="center"/>
              <w:outlineLvl w:val="0"/>
              <w:rPr>
                <w:rFonts w:hint="eastAsia" w:ascii="仿宋_GB2312" w:hAnsi="仿宋_GB2312" w:eastAsia="仿宋_GB2312" w:cs="仿宋_GB2312"/>
                <w:sz w:val="30"/>
                <w:szCs w:val="30"/>
                <w:u w:val="none"/>
              </w:rPr>
            </w:pPr>
          </w:p>
        </w:tc>
        <w:tc>
          <w:tcPr>
            <w:tcW w:w="1894" w:type="pct"/>
            <w:vAlign w:val="center"/>
          </w:tcPr>
          <w:p w14:paraId="62F5331A">
            <w:pPr>
              <w:keepNext w:val="0"/>
              <w:keepLines w:val="0"/>
              <w:suppressLineNumbers w:val="0"/>
              <w:spacing w:before="0" w:beforeAutospacing="0" w:after="0" w:afterAutospacing="0" w:line="360" w:lineRule="auto"/>
              <w:ind w:left="0" w:right="0" w:firstLine="600" w:firstLineChars="200"/>
              <w:jc w:val="center"/>
              <w:outlineLvl w:val="0"/>
              <w:rPr>
                <w:rFonts w:hint="eastAsia" w:ascii="仿宋_GB2312" w:hAnsi="仿宋_GB2312" w:eastAsia="仿宋_GB2312" w:cs="仿宋_GB2312"/>
                <w:sz w:val="30"/>
                <w:szCs w:val="30"/>
                <w:u w:val="none"/>
              </w:rPr>
            </w:pPr>
          </w:p>
        </w:tc>
        <w:tc>
          <w:tcPr>
            <w:tcW w:w="667" w:type="pct"/>
            <w:vAlign w:val="center"/>
          </w:tcPr>
          <w:p w14:paraId="3B7B60C7">
            <w:pPr>
              <w:keepNext w:val="0"/>
              <w:keepLines w:val="0"/>
              <w:suppressLineNumbers w:val="0"/>
              <w:spacing w:before="0" w:beforeAutospacing="0" w:after="0" w:afterAutospacing="0" w:line="360" w:lineRule="auto"/>
              <w:ind w:left="0" w:right="0" w:firstLine="600" w:firstLineChars="200"/>
              <w:jc w:val="center"/>
              <w:outlineLvl w:val="0"/>
              <w:rPr>
                <w:rFonts w:hint="eastAsia" w:ascii="仿宋_GB2312" w:hAnsi="仿宋_GB2312" w:eastAsia="仿宋_GB2312" w:cs="仿宋_GB2312"/>
                <w:sz w:val="30"/>
                <w:szCs w:val="30"/>
                <w:u w:val="none"/>
              </w:rPr>
            </w:pPr>
          </w:p>
        </w:tc>
      </w:tr>
    </w:tbl>
    <w:p w14:paraId="46C7260A">
      <w:pPr>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br w:type="page"/>
      </w:r>
    </w:p>
    <w:p w14:paraId="70EB96B1">
      <w:pPr>
        <w:pStyle w:val="4"/>
        <w:spacing w:line="360" w:lineRule="auto"/>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sz w:val="32"/>
          <w:szCs w:val="32"/>
          <w:u w:val="none"/>
        </w:rPr>
        <w:t>附件1</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color w:val="000000"/>
          <w:sz w:val="32"/>
          <w:szCs w:val="32"/>
          <w:u w:val="none"/>
        </w:rPr>
        <w:t>工程质量保修书</w:t>
      </w:r>
    </w:p>
    <w:p w14:paraId="6E54E17A">
      <w:pPr>
        <w:spacing w:line="360" w:lineRule="auto"/>
        <w:ind w:firstLine="600" w:firstLineChars="200"/>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发包方（全称）：</w:t>
      </w:r>
      <w:r>
        <w:rPr>
          <w:rFonts w:hint="eastAsia" w:ascii="仿宋_GB2312" w:hAnsi="仿宋_GB2312" w:eastAsia="仿宋_GB2312" w:cs="仿宋_GB2312"/>
          <w:color w:val="000000"/>
          <w:sz w:val="30"/>
          <w:szCs w:val="30"/>
          <w:u w:val="single"/>
          <w:lang w:eastAsia="zh-CN"/>
        </w:rPr>
        <w:t>开平市温氏畜牧有限公司</w:t>
      </w:r>
      <w:r>
        <w:rPr>
          <w:rFonts w:hint="eastAsia" w:ascii="仿宋_GB2312" w:hAnsi="仿宋_GB2312" w:eastAsia="仿宋_GB2312" w:cs="仿宋_GB2312"/>
          <w:color w:val="000000"/>
          <w:sz w:val="30"/>
          <w:szCs w:val="30"/>
          <w:u w:val="none"/>
        </w:rPr>
        <w:t xml:space="preserve">                                </w:t>
      </w:r>
    </w:p>
    <w:p w14:paraId="2758FE1A">
      <w:pPr>
        <w:spacing w:line="360" w:lineRule="auto"/>
        <w:ind w:left="560"/>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承包方（全称）：</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u w:val="none"/>
        </w:rPr>
        <w:t xml:space="preserve">                                </w:t>
      </w:r>
    </w:p>
    <w:p w14:paraId="5BE738FE">
      <w:pPr>
        <w:spacing w:line="360" w:lineRule="auto"/>
        <w:ind w:left="560"/>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 xml:space="preserve">  发包方和承包方根据《中华人民共和国建筑法》和《建设工程质量管理条例》，经协商一致就</w:t>
      </w:r>
      <w:r>
        <w:rPr>
          <w:rFonts w:hint="eastAsia" w:ascii="仿宋_GB2312" w:hAnsi="仿宋_GB2312" w:eastAsia="仿宋_GB2312" w:cs="仿宋_GB2312"/>
          <w:color w:val="000000"/>
          <w:sz w:val="30"/>
          <w:szCs w:val="30"/>
          <w:u w:val="single"/>
          <w:lang w:eastAsia="zh-CN"/>
        </w:rPr>
        <w:t>三合种猪场环保区域修复工程</w:t>
      </w:r>
      <w:r>
        <w:rPr>
          <w:rFonts w:hint="eastAsia" w:ascii="仿宋_GB2312" w:hAnsi="仿宋_GB2312" w:eastAsia="仿宋_GB2312" w:cs="仿宋_GB2312"/>
          <w:color w:val="000000"/>
          <w:sz w:val="30"/>
          <w:szCs w:val="30"/>
          <w:u w:val="none"/>
        </w:rPr>
        <w:t>签订工程质量保修书。</w:t>
      </w:r>
    </w:p>
    <w:p w14:paraId="0E54D99A">
      <w:pPr>
        <w:spacing w:line="360" w:lineRule="auto"/>
        <w:ind w:left="560"/>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一、工程质量保修范围和内容</w:t>
      </w:r>
    </w:p>
    <w:p w14:paraId="65CEF7BF">
      <w:pPr>
        <w:spacing w:line="360" w:lineRule="auto"/>
        <w:ind w:left="560"/>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 xml:space="preserve">  承包方在质量保修期内，按照有关法律规定和合同约定，承担工程质量保修责任。</w:t>
      </w:r>
    </w:p>
    <w:p w14:paraId="5BA0DE52">
      <w:pPr>
        <w:spacing w:line="360" w:lineRule="auto"/>
        <w:ind w:left="560"/>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 xml:space="preserve">  质量保修范围包括地基基础工程、主体结构工程，屋面防水工程、有防水要求的卫生间、房间和外墙面的防渗漏，供热与供冷系统，电气管线、给排水管道、设备安装和装修工程，以及双方约定的其他项目。</w:t>
      </w:r>
    </w:p>
    <w:p w14:paraId="39E8F45E">
      <w:pPr>
        <w:spacing w:line="360" w:lineRule="auto"/>
        <w:ind w:left="560"/>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二、质量保修期</w:t>
      </w:r>
    </w:p>
    <w:p w14:paraId="6C226B44">
      <w:pPr>
        <w:spacing w:line="360" w:lineRule="auto"/>
        <w:ind w:left="105" w:leftChars="50" w:firstLine="615" w:firstLineChars="205"/>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合同工程质量保修期，合同双方当事人约定如下：</w:t>
      </w:r>
    </w:p>
    <w:p w14:paraId="6D1FC159">
      <w:pPr>
        <w:spacing w:line="360" w:lineRule="auto"/>
        <w:ind w:left="105" w:leftChars="50" w:firstLine="615" w:firstLineChars="205"/>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1．地基基础工程和主体结构工程为设计文件规定的工程合理使用年限；</w:t>
      </w:r>
    </w:p>
    <w:p w14:paraId="041206FC">
      <w:pPr>
        <w:spacing w:line="360" w:lineRule="auto"/>
        <w:ind w:left="105" w:leftChars="50" w:firstLine="615" w:firstLineChars="205"/>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2．屋面防水工程、有防水要求的卫生间、房间和外墙面的防渗为</w:t>
      </w:r>
      <w:r>
        <w:rPr>
          <w:rFonts w:hint="eastAsia" w:ascii="仿宋_GB2312" w:hAnsi="仿宋_GB2312" w:eastAsia="仿宋_GB2312" w:cs="仿宋_GB2312"/>
          <w:color w:val="000000"/>
          <w:sz w:val="30"/>
          <w:szCs w:val="30"/>
          <w:u w:val="single"/>
        </w:rPr>
        <w:t xml:space="preserve"> 5 </w:t>
      </w:r>
      <w:r>
        <w:rPr>
          <w:rFonts w:hint="eastAsia" w:ascii="仿宋_GB2312" w:hAnsi="仿宋_GB2312" w:eastAsia="仿宋_GB2312" w:cs="仿宋_GB2312"/>
          <w:color w:val="000000"/>
          <w:sz w:val="30"/>
          <w:szCs w:val="30"/>
          <w:u w:val="none"/>
        </w:rPr>
        <w:t>年；</w:t>
      </w:r>
    </w:p>
    <w:p w14:paraId="366499E7">
      <w:pPr>
        <w:spacing w:line="360" w:lineRule="auto"/>
        <w:ind w:left="105" w:leftChars="50" w:firstLine="615" w:firstLineChars="205"/>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3．装修工程为</w:t>
      </w:r>
      <w:r>
        <w:rPr>
          <w:rFonts w:hint="eastAsia" w:ascii="仿宋_GB2312" w:hAnsi="仿宋_GB2312" w:eastAsia="仿宋_GB2312" w:cs="仿宋_GB2312"/>
          <w:color w:val="000000"/>
          <w:sz w:val="30"/>
          <w:szCs w:val="30"/>
          <w:u w:val="single"/>
        </w:rPr>
        <w:t xml:space="preserve"> 2 </w:t>
      </w:r>
      <w:r>
        <w:rPr>
          <w:rFonts w:hint="eastAsia" w:ascii="仿宋_GB2312" w:hAnsi="仿宋_GB2312" w:eastAsia="仿宋_GB2312" w:cs="仿宋_GB2312"/>
          <w:color w:val="000000"/>
          <w:sz w:val="30"/>
          <w:szCs w:val="30"/>
          <w:u w:val="none"/>
        </w:rPr>
        <w:t>年；</w:t>
      </w:r>
    </w:p>
    <w:p w14:paraId="692A8C51">
      <w:pPr>
        <w:spacing w:line="360" w:lineRule="auto"/>
        <w:ind w:left="105" w:leftChars="50" w:firstLine="615" w:firstLineChars="205"/>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4．电气管线、给排水管道、设备安装工程为</w:t>
      </w:r>
      <w:r>
        <w:rPr>
          <w:rFonts w:hint="eastAsia" w:ascii="仿宋_GB2312" w:hAnsi="仿宋_GB2312" w:eastAsia="仿宋_GB2312" w:cs="仿宋_GB2312"/>
          <w:color w:val="000000"/>
          <w:sz w:val="30"/>
          <w:szCs w:val="30"/>
          <w:u w:val="single"/>
        </w:rPr>
        <w:t xml:space="preserve"> 2 </w:t>
      </w:r>
      <w:r>
        <w:rPr>
          <w:rFonts w:hint="eastAsia" w:ascii="仿宋_GB2312" w:hAnsi="仿宋_GB2312" w:eastAsia="仿宋_GB2312" w:cs="仿宋_GB2312"/>
          <w:color w:val="000000"/>
          <w:sz w:val="30"/>
          <w:szCs w:val="30"/>
          <w:u w:val="none"/>
        </w:rPr>
        <w:t>年；</w:t>
      </w:r>
    </w:p>
    <w:p w14:paraId="66988CF7">
      <w:pPr>
        <w:spacing w:line="360" w:lineRule="auto"/>
        <w:ind w:left="105" w:leftChars="50" w:firstLine="615" w:firstLineChars="205"/>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5．供热与供冷系统为</w:t>
      </w:r>
      <w:r>
        <w:rPr>
          <w:rFonts w:hint="eastAsia" w:ascii="仿宋_GB2312" w:hAnsi="仿宋_GB2312" w:eastAsia="仿宋_GB2312" w:cs="仿宋_GB2312"/>
          <w:color w:val="000000"/>
          <w:sz w:val="30"/>
          <w:szCs w:val="30"/>
          <w:u w:val="single"/>
        </w:rPr>
        <w:t xml:space="preserve"> 2 </w:t>
      </w:r>
      <w:r>
        <w:rPr>
          <w:rFonts w:hint="eastAsia" w:ascii="仿宋_GB2312" w:hAnsi="仿宋_GB2312" w:eastAsia="仿宋_GB2312" w:cs="仿宋_GB2312"/>
          <w:color w:val="000000"/>
          <w:sz w:val="30"/>
          <w:szCs w:val="30"/>
          <w:u w:val="none"/>
        </w:rPr>
        <w:t>个采暖期、供冷期；</w:t>
      </w:r>
    </w:p>
    <w:p w14:paraId="781A0BA4">
      <w:pPr>
        <w:spacing w:line="360" w:lineRule="auto"/>
        <w:ind w:left="105" w:leftChars="50" w:firstLine="615" w:firstLineChars="205"/>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质量保修期从合同工程实际竣工之日算起。单项竣工验收的工程，按单项工程分别计算质量保修期。</w:t>
      </w:r>
    </w:p>
    <w:p w14:paraId="6F264415">
      <w:pPr>
        <w:spacing w:line="360" w:lineRule="auto"/>
        <w:ind w:left="560" w:firstLine="0" w:firstLineChars="0"/>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三、缺陷责任期</w:t>
      </w:r>
    </w:p>
    <w:p w14:paraId="560BFDDF">
      <w:pPr>
        <w:spacing w:line="360" w:lineRule="auto"/>
        <w:ind w:left="105" w:leftChars="50" w:firstLine="615" w:firstLineChars="205"/>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工程缺陷责任期为【</w:t>
      </w:r>
      <w:r>
        <w:rPr>
          <w:rFonts w:hint="eastAsia" w:ascii="仿宋_GB2312" w:hAnsi="仿宋_GB2312" w:eastAsia="仿宋_GB2312" w:cs="仿宋_GB2312"/>
          <w:color w:val="000000"/>
          <w:sz w:val="30"/>
          <w:szCs w:val="30"/>
          <w:u w:val="none"/>
          <w:lang w:val="en-US" w:eastAsia="zh-CN"/>
        </w:rPr>
        <w:t>12</w:t>
      </w:r>
      <w:r>
        <w:rPr>
          <w:rFonts w:hint="eastAsia" w:ascii="仿宋_GB2312" w:hAnsi="仿宋_GB2312" w:eastAsia="仿宋_GB2312" w:cs="仿宋_GB2312"/>
          <w:color w:val="000000"/>
          <w:sz w:val="30"/>
          <w:szCs w:val="30"/>
          <w:u w:val="none"/>
        </w:rPr>
        <w:t>】个月，缺陷责任期自工程实际竣工之日起计算。单位工程先于全部工程进行验收，单位工程缺陷责任期自单位工程验收合格之日起算。</w:t>
      </w:r>
    </w:p>
    <w:p w14:paraId="6685242C">
      <w:pPr>
        <w:spacing w:line="360" w:lineRule="auto"/>
        <w:ind w:left="105" w:leftChars="50" w:firstLine="615" w:firstLineChars="205"/>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缺陷责任期终止后，发包方应退还剩余的质量保证金。</w:t>
      </w:r>
    </w:p>
    <w:p w14:paraId="6B3A68A6">
      <w:pPr>
        <w:spacing w:line="360" w:lineRule="auto"/>
        <w:ind w:left="560"/>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四、质量保修责任</w:t>
      </w:r>
    </w:p>
    <w:p w14:paraId="101EA3F1">
      <w:pPr>
        <w:spacing w:line="360" w:lineRule="auto"/>
        <w:ind w:left="105" w:leftChars="50" w:firstLine="615" w:firstLineChars="205"/>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1</w:t>
      </w:r>
      <w:r>
        <w:rPr>
          <w:rFonts w:hint="eastAsia" w:ascii="仿宋_GB2312" w:hAnsi="仿宋_GB2312" w:eastAsia="仿宋_GB2312" w:cs="仿宋_GB2312"/>
          <w:sz w:val="30"/>
          <w:szCs w:val="30"/>
          <w:u w:val="none"/>
        </w:rPr>
        <w:t>．</w:t>
      </w:r>
      <w:r>
        <w:rPr>
          <w:rFonts w:hint="eastAsia" w:ascii="仿宋_GB2312" w:hAnsi="仿宋_GB2312" w:eastAsia="仿宋_GB2312" w:cs="仿宋_GB2312"/>
          <w:color w:val="000000"/>
          <w:sz w:val="30"/>
          <w:szCs w:val="30"/>
          <w:u w:val="none"/>
        </w:rPr>
        <w:t>属于保修范围、内容的项目，承包方应当在接到保修通知之日起48小时内派人保修。承包方不在约定期限内派人保修的，发包方可以委托他人修理。</w:t>
      </w:r>
    </w:p>
    <w:p w14:paraId="70AAC798">
      <w:pPr>
        <w:spacing w:line="360" w:lineRule="auto"/>
        <w:ind w:left="105" w:leftChars="50" w:firstLine="615" w:firstLineChars="205"/>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2</w:t>
      </w:r>
      <w:r>
        <w:rPr>
          <w:rFonts w:hint="eastAsia" w:ascii="仿宋_GB2312" w:hAnsi="仿宋_GB2312" w:eastAsia="仿宋_GB2312" w:cs="仿宋_GB2312"/>
          <w:sz w:val="30"/>
          <w:szCs w:val="30"/>
          <w:u w:val="none"/>
        </w:rPr>
        <w:t>．</w:t>
      </w:r>
      <w:r>
        <w:rPr>
          <w:rFonts w:hint="eastAsia" w:ascii="仿宋_GB2312" w:hAnsi="仿宋_GB2312" w:eastAsia="仿宋_GB2312" w:cs="仿宋_GB2312"/>
          <w:color w:val="000000"/>
          <w:sz w:val="30"/>
          <w:szCs w:val="30"/>
          <w:u w:val="none"/>
        </w:rPr>
        <w:t>发生紧急事故需抢修的，承包方在接到事故通知后，应当立即到达事故现场抢修。</w:t>
      </w:r>
    </w:p>
    <w:p w14:paraId="68CE9F2C">
      <w:pPr>
        <w:spacing w:line="360" w:lineRule="auto"/>
        <w:ind w:left="105" w:leftChars="50" w:firstLine="615" w:firstLineChars="205"/>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3</w:t>
      </w:r>
      <w:r>
        <w:rPr>
          <w:rFonts w:hint="eastAsia" w:ascii="仿宋_GB2312" w:hAnsi="仿宋_GB2312" w:eastAsia="仿宋_GB2312" w:cs="仿宋_GB2312"/>
          <w:sz w:val="30"/>
          <w:szCs w:val="30"/>
          <w:u w:val="none"/>
        </w:rPr>
        <w:t>．</w:t>
      </w:r>
      <w:r>
        <w:rPr>
          <w:rFonts w:hint="eastAsia" w:ascii="仿宋_GB2312" w:hAnsi="仿宋_GB2312" w:eastAsia="仿宋_GB2312" w:cs="仿宋_GB2312"/>
          <w:color w:val="000000"/>
          <w:sz w:val="30"/>
          <w:szCs w:val="30"/>
          <w:u w:val="none"/>
        </w:rPr>
        <w:t>对于涉及结构安全的质量问题，应当按照《建设工程质量管理条例》的规定，立即向当地建设行政主管部门和有关部门报告，采取安全防范措施，并由原设计人或者具有相应资质等级的设计人提出保修方案，承包方实施保修。</w:t>
      </w:r>
    </w:p>
    <w:p w14:paraId="72C67DC8">
      <w:pPr>
        <w:spacing w:line="360" w:lineRule="auto"/>
        <w:ind w:left="560" w:firstLine="150" w:firstLineChars="50"/>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4</w:t>
      </w:r>
      <w:r>
        <w:rPr>
          <w:rFonts w:hint="eastAsia" w:ascii="仿宋_GB2312" w:hAnsi="仿宋_GB2312" w:eastAsia="仿宋_GB2312" w:cs="仿宋_GB2312"/>
          <w:sz w:val="30"/>
          <w:szCs w:val="30"/>
          <w:u w:val="none"/>
        </w:rPr>
        <w:t>．</w:t>
      </w:r>
      <w:r>
        <w:rPr>
          <w:rFonts w:hint="eastAsia" w:ascii="仿宋_GB2312" w:hAnsi="仿宋_GB2312" w:eastAsia="仿宋_GB2312" w:cs="仿宋_GB2312"/>
          <w:color w:val="000000"/>
          <w:sz w:val="30"/>
          <w:szCs w:val="30"/>
          <w:u w:val="none"/>
        </w:rPr>
        <w:t>质量保修完成后，由发包方组织验收。</w:t>
      </w:r>
    </w:p>
    <w:p w14:paraId="29C8E782">
      <w:pPr>
        <w:spacing w:line="360" w:lineRule="auto"/>
        <w:ind w:left="560"/>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五、保修费用</w:t>
      </w:r>
    </w:p>
    <w:p w14:paraId="63339F7B">
      <w:pPr>
        <w:spacing w:line="360" w:lineRule="auto"/>
        <w:ind w:left="105" w:leftChars="50" w:firstLine="615" w:firstLineChars="205"/>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保修费用由造成质量缺陷的责任方承担。</w:t>
      </w:r>
    </w:p>
    <w:p w14:paraId="26518502">
      <w:pPr>
        <w:spacing w:line="360" w:lineRule="auto"/>
        <w:ind w:left="105" w:leftChars="50" w:firstLine="615" w:firstLineChars="205"/>
        <w:rPr>
          <w:rFonts w:hint="eastAsia" w:ascii="仿宋_GB2312" w:hAnsi="仿宋_GB2312" w:eastAsia="仿宋_GB2312" w:cs="仿宋_GB2312"/>
          <w:color w:val="000000"/>
          <w:sz w:val="30"/>
          <w:szCs w:val="30"/>
          <w:u w:val="none"/>
        </w:rPr>
      </w:pPr>
    </w:p>
    <w:p w14:paraId="65935C1F">
      <w:pPr>
        <w:spacing w:line="360" w:lineRule="auto"/>
        <w:ind w:left="105" w:leftChars="50" w:firstLine="615" w:firstLineChars="205"/>
        <w:rPr>
          <w:rFonts w:hint="eastAsia" w:ascii="仿宋_GB2312" w:hAnsi="仿宋_GB2312" w:eastAsia="仿宋_GB2312" w:cs="仿宋_GB2312"/>
          <w:color w:val="000000"/>
          <w:sz w:val="30"/>
          <w:szCs w:val="30"/>
          <w:u w:val="none"/>
        </w:rPr>
      </w:pPr>
    </w:p>
    <w:p w14:paraId="5F0AE7CF">
      <w:pPr>
        <w:numPr>
          <w:ilvl w:val="0"/>
          <w:numId w:val="3"/>
        </w:numPr>
        <w:spacing w:line="360" w:lineRule="auto"/>
        <w:ind w:left="560" w:firstLine="0"/>
        <w:jc w:val="both"/>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双方约定的其他工程质量保修事项：</w:t>
      </w:r>
    </w:p>
    <w:p w14:paraId="4EC57508">
      <w:pPr>
        <w:numPr>
          <w:ilvl w:val="0"/>
          <w:numId w:val="0"/>
        </w:numPr>
        <w:spacing w:line="360" w:lineRule="auto"/>
        <w:ind w:left="560" w:leftChars="0"/>
        <w:jc w:val="both"/>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none"/>
        </w:rPr>
        <w:t xml:space="preserve"> </w:t>
      </w:r>
    </w:p>
    <w:p w14:paraId="42C63D03">
      <w:pPr>
        <w:numPr>
          <w:ilvl w:val="0"/>
          <w:numId w:val="0"/>
        </w:numPr>
        <w:spacing w:line="360" w:lineRule="auto"/>
        <w:ind w:left="560" w:leftChars="0"/>
        <w:jc w:val="both"/>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none"/>
        </w:rPr>
        <w:t xml:space="preserve">                                                      </w:t>
      </w:r>
    </w:p>
    <w:p w14:paraId="3332D991">
      <w:pPr>
        <w:spacing w:line="360" w:lineRule="auto"/>
        <w:ind w:left="105" w:leftChars="50" w:firstLine="615" w:firstLineChars="205"/>
        <w:rPr>
          <w:rFonts w:hint="eastAsia" w:ascii="仿宋_GB2312" w:hAnsi="仿宋_GB2312" w:eastAsia="仿宋_GB2312" w:cs="仿宋_GB2312"/>
          <w:color w:val="000000"/>
          <w:sz w:val="30"/>
          <w:szCs w:val="30"/>
          <w:u w:val="none"/>
        </w:rPr>
      </w:pPr>
      <w:r>
        <w:rPr>
          <w:rFonts w:hint="eastAsia" w:ascii="仿宋_GB2312" w:hAnsi="仿宋_GB2312" w:eastAsia="仿宋_GB2312" w:cs="仿宋_GB2312"/>
          <w:color w:val="000000"/>
          <w:sz w:val="30"/>
          <w:szCs w:val="30"/>
          <w:u w:val="none"/>
        </w:rPr>
        <w:t>工程质量保修书由发包方、承包方在工程竣工验收前共同签署，作为施工合同附件，其有效期限至保修期满。</w:t>
      </w:r>
    </w:p>
    <w:p w14:paraId="369F8AF1">
      <w:pPr>
        <w:spacing w:line="360" w:lineRule="auto"/>
        <w:ind w:left="105" w:leftChars="50" w:firstLine="615" w:firstLineChars="205"/>
        <w:rPr>
          <w:rFonts w:hint="eastAsia" w:ascii="仿宋_GB2312" w:hAnsi="仿宋_GB2312" w:eastAsia="仿宋_GB2312" w:cs="仿宋_GB2312"/>
          <w:color w:val="000000"/>
          <w:sz w:val="30"/>
          <w:szCs w:val="30"/>
          <w:u w:val="none"/>
        </w:r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80"/>
        <w:gridCol w:w="2180"/>
        <w:gridCol w:w="2180"/>
        <w:gridCol w:w="2180"/>
      </w:tblGrid>
      <w:tr w14:paraId="5AA2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7" w:hRule="atLeast"/>
          <w:jc w:val="center"/>
        </w:trPr>
        <w:tc>
          <w:tcPr>
            <w:tcW w:w="2180" w:type="dxa"/>
            <w:tcBorders>
              <w:top w:val="single" w:color="auto" w:sz="4" w:space="0"/>
              <w:left w:val="single" w:color="auto" w:sz="4" w:space="0"/>
              <w:bottom w:val="single" w:color="auto" w:sz="4" w:space="0"/>
              <w:right w:val="single" w:color="auto" w:sz="4" w:space="0"/>
            </w:tcBorders>
            <w:shd w:val="clear" w:color="auto" w:fill="auto"/>
            <w:vAlign w:val="center"/>
          </w:tcPr>
          <w:p w14:paraId="779A3D39">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lang w:val="en-US" w:eastAsia="zh-CN" w:bidi="ar"/>
              </w:rPr>
              <w:t>发包方（章）</w:t>
            </w:r>
          </w:p>
        </w:tc>
        <w:tc>
          <w:tcPr>
            <w:tcW w:w="2180" w:type="dxa"/>
            <w:tcBorders>
              <w:top w:val="single" w:color="auto" w:sz="4" w:space="0"/>
              <w:left w:val="nil"/>
              <w:bottom w:val="single" w:color="auto" w:sz="4" w:space="0"/>
              <w:right w:val="single" w:color="auto" w:sz="4" w:space="0"/>
            </w:tcBorders>
            <w:shd w:val="clear" w:color="auto" w:fill="auto"/>
            <w:vAlign w:val="center"/>
          </w:tcPr>
          <w:p w14:paraId="34051307">
            <w:pPr>
              <w:keepNext w:val="0"/>
              <w:keepLines w:val="0"/>
              <w:widowControl w:val="0"/>
              <w:suppressLineNumbers w:val="0"/>
              <w:spacing w:before="0" w:beforeAutospacing="0" w:after="0" w:afterAutospacing="0" w:line="360" w:lineRule="auto"/>
              <w:ind w:left="0" w:right="0"/>
              <w:jc w:val="left"/>
              <w:rPr>
                <w:rFonts w:hint="eastAsia" w:ascii="仿宋_GB2312" w:hAnsi="仿宋_GB2312" w:eastAsia="仿宋_GB2312" w:cs="仿宋_GB2312"/>
                <w:b/>
                <w:kern w:val="2"/>
                <w:sz w:val="28"/>
                <w:szCs w:val="28"/>
              </w:rPr>
            </w:pPr>
            <w:r>
              <w:rPr>
                <w:rFonts w:hint="eastAsia" w:ascii="仿宋_GB2312" w:hAnsi="仿宋_GB2312" w:eastAsia="仿宋_GB2312" w:cs="仿宋_GB2312"/>
                <w:b w:val="0"/>
                <w:kern w:val="2"/>
                <w:sz w:val="28"/>
                <w:szCs w:val="28"/>
                <w:lang w:val="en-US" w:eastAsia="zh-CN" w:bidi="ar"/>
              </w:rPr>
              <w:t>开平市温氏畜牧有限公司</w:t>
            </w:r>
          </w:p>
        </w:tc>
        <w:tc>
          <w:tcPr>
            <w:tcW w:w="2180" w:type="dxa"/>
            <w:tcBorders>
              <w:top w:val="single" w:color="auto" w:sz="4" w:space="0"/>
              <w:left w:val="nil"/>
              <w:bottom w:val="single" w:color="auto" w:sz="4" w:space="0"/>
              <w:right w:val="single" w:color="auto" w:sz="4" w:space="0"/>
            </w:tcBorders>
            <w:shd w:val="clear" w:color="auto" w:fill="auto"/>
            <w:vAlign w:val="center"/>
          </w:tcPr>
          <w:p w14:paraId="73E57C1A">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lang w:val="en-US" w:eastAsia="zh-CN" w:bidi="ar"/>
              </w:rPr>
              <w:t>承包方（章）</w:t>
            </w:r>
          </w:p>
        </w:tc>
        <w:tc>
          <w:tcPr>
            <w:tcW w:w="2180" w:type="dxa"/>
            <w:tcBorders>
              <w:top w:val="single" w:color="auto" w:sz="4" w:space="0"/>
              <w:left w:val="nil"/>
              <w:bottom w:val="single" w:color="auto" w:sz="4" w:space="0"/>
              <w:right w:val="single" w:color="auto" w:sz="4" w:space="0"/>
            </w:tcBorders>
            <w:shd w:val="clear" w:color="auto" w:fill="auto"/>
            <w:vAlign w:val="center"/>
          </w:tcPr>
          <w:p w14:paraId="3F1F0506">
            <w:pPr>
              <w:keepNext w:val="0"/>
              <w:keepLines w:val="0"/>
              <w:widowControl w:val="0"/>
              <w:suppressLineNumbers w:val="0"/>
              <w:spacing w:before="0" w:beforeAutospacing="0" w:after="0" w:afterAutospacing="0" w:line="360" w:lineRule="auto"/>
              <w:ind w:left="0" w:right="0"/>
              <w:jc w:val="left"/>
              <w:rPr>
                <w:rFonts w:hint="eastAsia" w:ascii="仿宋_GB2312" w:hAnsi="仿宋_GB2312" w:eastAsia="仿宋_GB2312" w:cs="仿宋_GB2312"/>
                <w:b/>
                <w:kern w:val="2"/>
                <w:sz w:val="28"/>
                <w:szCs w:val="28"/>
                <w:highlight w:val="none"/>
              </w:rPr>
            </w:pPr>
          </w:p>
        </w:tc>
      </w:tr>
      <w:tr w14:paraId="566A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80" w:type="dxa"/>
            <w:tcBorders>
              <w:top w:val="single" w:color="auto" w:sz="4" w:space="0"/>
              <w:left w:val="single" w:color="auto" w:sz="4" w:space="0"/>
              <w:bottom w:val="single" w:color="auto" w:sz="4" w:space="0"/>
              <w:right w:val="single" w:color="auto" w:sz="4" w:space="0"/>
            </w:tcBorders>
            <w:shd w:val="clear" w:color="auto" w:fill="auto"/>
            <w:vAlign w:val="center"/>
          </w:tcPr>
          <w:p w14:paraId="53BFCE3E">
            <w:pPr>
              <w:keepNext w:val="0"/>
              <w:keepLines w:val="0"/>
              <w:widowControl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
              </w:rPr>
              <w:t>统一信用代码</w:t>
            </w:r>
          </w:p>
        </w:tc>
        <w:tc>
          <w:tcPr>
            <w:tcW w:w="2180" w:type="dxa"/>
            <w:tcBorders>
              <w:top w:val="single" w:color="auto" w:sz="4" w:space="0"/>
              <w:left w:val="nil"/>
              <w:bottom w:val="single" w:color="auto" w:sz="4" w:space="0"/>
              <w:right w:val="single" w:color="auto" w:sz="4" w:space="0"/>
            </w:tcBorders>
            <w:shd w:val="clear" w:color="auto" w:fill="auto"/>
            <w:vAlign w:val="center"/>
          </w:tcPr>
          <w:p w14:paraId="4D7AA033">
            <w:pPr>
              <w:keepNext w:val="0"/>
              <w:keepLines w:val="0"/>
              <w:widowControl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kern w:val="2"/>
                <w:sz w:val="28"/>
                <w:szCs w:val="28"/>
                <w:lang w:val="en-US" w:eastAsia="zh-CN" w:bidi="ar"/>
              </w:rPr>
              <w:t>914407837578817001</w:t>
            </w:r>
          </w:p>
        </w:tc>
        <w:tc>
          <w:tcPr>
            <w:tcW w:w="2180" w:type="dxa"/>
            <w:tcBorders>
              <w:top w:val="single" w:color="auto" w:sz="4" w:space="0"/>
              <w:left w:val="nil"/>
              <w:bottom w:val="single" w:color="auto" w:sz="4" w:space="0"/>
              <w:right w:val="single" w:color="auto" w:sz="4" w:space="0"/>
            </w:tcBorders>
            <w:shd w:val="clear" w:color="auto" w:fill="auto"/>
            <w:vAlign w:val="center"/>
          </w:tcPr>
          <w:p w14:paraId="02D600F8">
            <w:pPr>
              <w:keepNext w:val="0"/>
              <w:keepLines w:val="0"/>
              <w:widowControl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
              </w:rPr>
              <w:t>统一信用代码</w:t>
            </w:r>
          </w:p>
        </w:tc>
        <w:tc>
          <w:tcPr>
            <w:tcW w:w="2180" w:type="dxa"/>
            <w:tcBorders>
              <w:top w:val="single" w:color="auto" w:sz="4" w:space="0"/>
              <w:left w:val="nil"/>
              <w:bottom w:val="single" w:color="auto" w:sz="4" w:space="0"/>
              <w:right w:val="single" w:color="auto" w:sz="4" w:space="0"/>
            </w:tcBorders>
            <w:shd w:val="clear" w:color="auto" w:fill="auto"/>
            <w:vAlign w:val="center"/>
          </w:tcPr>
          <w:p w14:paraId="0917EDD6">
            <w:pPr>
              <w:keepNext w:val="0"/>
              <w:keepLines w:val="0"/>
              <w:widowControl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kern w:val="2"/>
                <w:sz w:val="28"/>
                <w:szCs w:val="28"/>
                <w:highlight w:val="none"/>
                <w:lang w:val="en-US" w:eastAsia="zh-CN" w:bidi="ar-SA"/>
              </w:rPr>
            </w:pPr>
          </w:p>
        </w:tc>
      </w:tr>
      <w:tr w14:paraId="04CB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2180" w:type="dxa"/>
            <w:tcBorders>
              <w:top w:val="single" w:color="auto" w:sz="4" w:space="0"/>
              <w:left w:val="single" w:color="auto" w:sz="4" w:space="0"/>
              <w:bottom w:val="single" w:color="auto" w:sz="4" w:space="0"/>
              <w:right w:val="single" w:color="auto" w:sz="4" w:space="0"/>
            </w:tcBorders>
            <w:shd w:val="clear" w:color="auto" w:fill="auto"/>
            <w:vAlign w:val="center"/>
          </w:tcPr>
          <w:p w14:paraId="0D69E445">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lang w:val="en-US" w:eastAsia="zh-CN" w:bidi="ar"/>
              </w:rPr>
              <w:t>法定代表人</w:t>
            </w:r>
          </w:p>
        </w:tc>
        <w:tc>
          <w:tcPr>
            <w:tcW w:w="2180" w:type="dxa"/>
            <w:tcBorders>
              <w:top w:val="single" w:color="auto" w:sz="4" w:space="0"/>
              <w:left w:val="nil"/>
              <w:bottom w:val="single" w:color="auto" w:sz="4" w:space="0"/>
              <w:right w:val="single" w:color="auto" w:sz="4" w:space="0"/>
            </w:tcBorders>
            <w:shd w:val="clear" w:color="auto" w:fill="auto"/>
            <w:vAlign w:val="center"/>
          </w:tcPr>
          <w:p w14:paraId="5BCC3322">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p>
        </w:tc>
        <w:tc>
          <w:tcPr>
            <w:tcW w:w="2180" w:type="dxa"/>
            <w:tcBorders>
              <w:top w:val="single" w:color="auto" w:sz="4" w:space="0"/>
              <w:left w:val="nil"/>
              <w:bottom w:val="single" w:color="auto" w:sz="4" w:space="0"/>
              <w:right w:val="single" w:color="auto" w:sz="4" w:space="0"/>
            </w:tcBorders>
            <w:shd w:val="clear" w:color="auto" w:fill="auto"/>
            <w:vAlign w:val="center"/>
          </w:tcPr>
          <w:p w14:paraId="6A95BEB1">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lang w:val="en-US" w:eastAsia="zh-CN" w:bidi="ar"/>
              </w:rPr>
              <w:t>法定代表人</w:t>
            </w:r>
          </w:p>
        </w:tc>
        <w:tc>
          <w:tcPr>
            <w:tcW w:w="2180" w:type="dxa"/>
            <w:tcBorders>
              <w:top w:val="single" w:color="auto" w:sz="4" w:space="0"/>
              <w:left w:val="nil"/>
              <w:bottom w:val="single" w:color="auto" w:sz="4" w:space="0"/>
              <w:right w:val="single" w:color="auto" w:sz="4" w:space="0"/>
            </w:tcBorders>
            <w:shd w:val="clear" w:color="auto" w:fill="auto"/>
            <w:vAlign w:val="center"/>
          </w:tcPr>
          <w:p w14:paraId="221FB522">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highlight w:val="none"/>
              </w:rPr>
            </w:pPr>
          </w:p>
        </w:tc>
      </w:tr>
      <w:tr w14:paraId="77EC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180" w:type="dxa"/>
            <w:tcBorders>
              <w:top w:val="single" w:color="auto" w:sz="4" w:space="0"/>
              <w:left w:val="single" w:color="auto" w:sz="4" w:space="0"/>
              <w:bottom w:val="single" w:color="auto" w:sz="4" w:space="0"/>
              <w:right w:val="single" w:color="auto" w:sz="4" w:space="0"/>
            </w:tcBorders>
            <w:shd w:val="clear" w:color="auto" w:fill="auto"/>
            <w:vAlign w:val="center"/>
          </w:tcPr>
          <w:p w14:paraId="6A8B4103">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lang w:val="en-US" w:eastAsia="zh-CN" w:bidi="ar"/>
              </w:rPr>
              <w:t>发包方代表</w:t>
            </w:r>
          </w:p>
        </w:tc>
        <w:tc>
          <w:tcPr>
            <w:tcW w:w="2180" w:type="dxa"/>
            <w:tcBorders>
              <w:top w:val="single" w:color="auto" w:sz="4" w:space="0"/>
              <w:left w:val="nil"/>
              <w:bottom w:val="single" w:color="auto" w:sz="4" w:space="0"/>
              <w:right w:val="single" w:color="auto" w:sz="4" w:space="0"/>
            </w:tcBorders>
            <w:shd w:val="clear" w:color="auto" w:fill="auto"/>
            <w:vAlign w:val="center"/>
          </w:tcPr>
          <w:p w14:paraId="6707C125">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p>
        </w:tc>
        <w:tc>
          <w:tcPr>
            <w:tcW w:w="2180" w:type="dxa"/>
            <w:tcBorders>
              <w:top w:val="single" w:color="auto" w:sz="4" w:space="0"/>
              <w:left w:val="nil"/>
              <w:bottom w:val="single" w:color="auto" w:sz="4" w:space="0"/>
              <w:right w:val="single" w:color="auto" w:sz="4" w:space="0"/>
            </w:tcBorders>
            <w:shd w:val="clear" w:color="auto" w:fill="auto"/>
            <w:vAlign w:val="center"/>
          </w:tcPr>
          <w:p w14:paraId="00B481C8">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lang w:val="en-US" w:eastAsia="zh-CN" w:bidi="ar"/>
              </w:rPr>
              <w:t>承包方代表</w:t>
            </w:r>
          </w:p>
        </w:tc>
        <w:tc>
          <w:tcPr>
            <w:tcW w:w="2180" w:type="dxa"/>
            <w:tcBorders>
              <w:top w:val="single" w:color="auto" w:sz="4" w:space="0"/>
              <w:left w:val="nil"/>
              <w:bottom w:val="single" w:color="auto" w:sz="4" w:space="0"/>
              <w:right w:val="single" w:color="auto" w:sz="4" w:space="0"/>
            </w:tcBorders>
            <w:shd w:val="clear" w:color="auto" w:fill="auto"/>
            <w:vAlign w:val="center"/>
          </w:tcPr>
          <w:p w14:paraId="7D3BFD45">
            <w:pPr>
              <w:keepNext w:val="0"/>
              <w:keepLines w:val="0"/>
              <w:widowControl w:val="0"/>
              <w:suppressLineNumbers w:val="0"/>
              <w:spacing w:before="0" w:beforeAutospacing="0" w:after="0" w:afterAutospacing="0" w:line="360" w:lineRule="auto"/>
              <w:ind w:left="0" w:right="0" w:firstLine="562" w:firstLineChars="200"/>
              <w:jc w:val="center"/>
              <w:rPr>
                <w:rFonts w:hint="eastAsia" w:ascii="仿宋_GB2312" w:hAnsi="仿宋_GB2312" w:eastAsia="仿宋_GB2312" w:cs="仿宋_GB2312"/>
                <w:b/>
                <w:kern w:val="2"/>
                <w:sz w:val="28"/>
                <w:szCs w:val="28"/>
                <w:highlight w:val="none"/>
              </w:rPr>
            </w:pPr>
          </w:p>
        </w:tc>
      </w:tr>
      <w:tr w14:paraId="18A7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180" w:type="dxa"/>
            <w:tcBorders>
              <w:top w:val="single" w:color="auto" w:sz="4" w:space="0"/>
              <w:left w:val="single" w:color="auto" w:sz="4" w:space="0"/>
              <w:bottom w:val="single" w:color="auto" w:sz="4" w:space="0"/>
              <w:right w:val="single" w:color="auto" w:sz="4" w:space="0"/>
            </w:tcBorders>
            <w:shd w:val="clear" w:color="auto" w:fill="auto"/>
            <w:vAlign w:val="center"/>
          </w:tcPr>
          <w:p w14:paraId="4D97C188">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lang w:val="en-US" w:eastAsia="zh-CN" w:bidi="ar"/>
              </w:rPr>
              <w:t>电  话</w:t>
            </w:r>
          </w:p>
        </w:tc>
        <w:tc>
          <w:tcPr>
            <w:tcW w:w="2180" w:type="dxa"/>
            <w:tcBorders>
              <w:top w:val="single" w:color="auto" w:sz="4" w:space="0"/>
              <w:left w:val="nil"/>
              <w:bottom w:val="single" w:color="auto" w:sz="4" w:space="0"/>
              <w:right w:val="single" w:color="auto" w:sz="4" w:space="0"/>
            </w:tcBorders>
            <w:shd w:val="clear" w:color="auto" w:fill="auto"/>
            <w:vAlign w:val="center"/>
          </w:tcPr>
          <w:p w14:paraId="1BAB4F6F">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r>
              <w:rPr>
                <w:rFonts w:hint="eastAsia" w:ascii="仿宋_GB2312" w:hAnsi="仿宋_GB2312" w:eastAsia="仿宋_GB2312" w:cs="仿宋_GB2312"/>
                <w:kern w:val="2"/>
                <w:sz w:val="28"/>
                <w:szCs w:val="28"/>
                <w:lang w:val="en-US" w:eastAsia="zh-CN" w:bidi="ar"/>
              </w:rPr>
              <w:t>0750-2626918</w:t>
            </w:r>
          </w:p>
        </w:tc>
        <w:tc>
          <w:tcPr>
            <w:tcW w:w="2180" w:type="dxa"/>
            <w:tcBorders>
              <w:top w:val="single" w:color="auto" w:sz="4" w:space="0"/>
              <w:left w:val="nil"/>
              <w:bottom w:val="single" w:color="auto" w:sz="4" w:space="0"/>
              <w:right w:val="single" w:color="auto" w:sz="4" w:space="0"/>
            </w:tcBorders>
            <w:shd w:val="clear" w:color="auto" w:fill="auto"/>
            <w:vAlign w:val="center"/>
          </w:tcPr>
          <w:p w14:paraId="4696F4C5">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lang w:val="en-US" w:eastAsia="zh-CN" w:bidi="ar"/>
              </w:rPr>
              <w:t>电  话</w:t>
            </w:r>
          </w:p>
        </w:tc>
        <w:tc>
          <w:tcPr>
            <w:tcW w:w="2180" w:type="dxa"/>
            <w:tcBorders>
              <w:top w:val="single" w:color="auto" w:sz="4" w:space="0"/>
              <w:left w:val="nil"/>
              <w:bottom w:val="single" w:color="auto" w:sz="4" w:space="0"/>
              <w:right w:val="single" w:color="auto" w:sz="4" w:space="0"/>
            </w:tcBorders>
            <w:shd w:val="clear" w:color="auto" w:fill="auto"/>
            <w:vAlign w:val="center"/>
          </w:tcPr>
          <w:p w14:paraId="110EFB81">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highlight w:val="none"/>
              </w:rPr>
            </w:pPr>
          </w:p>
        </w:tc>
      </w:tr>
    </w:tbl>
    <w:p w14:paraId="3371D8A8">
      <w:pPr>
        <w:bidi w:val="0"/>
        <w:rPr>
          <w:rFonts w:hint="eastAsia" w:ascii="仿宋_GB2312" w:hAnsi="仿宋_GB2312" w:eastAsia="仿宋_GB2312" w:cs="仿宋_GB2312"/>
          <w:kern w:val="2"/>
          <w:sz w:val="21"/>
          <w:szCs w:val="24"/>
          <w:lang w:val="en-US" w:eastAsia="zh-CN" w:bidi="ar-SA"/>
        </w:rPr>
      </w:pPr>
    </w:p>
    <w:p w14:paraId="09DE0D36">
      <w:pPr>
        <w:bidi w:val="0"/>
        <w:rPr>
          <w:rFonts w:hint="eastAsia" w:ascii="仿宋_GB2312" w:hAnsi="仿宋_GB2312" w:eastAsia="仿宋_GB2312" w:cs="仿宋_GB2312"/>
          <w:lang w:val="en-US" w:eastAsia="zh-CN"/>
        </w:rPr>
      </w:pPr>
    </w:p>
    <w:p w14:paraId="20091067">
      <w:pPr>
        <w:bidi w:val="0"/>
        <w:rPr>
          <w:rFonts w:hint="eastAsia" w:ascii="仿宋_GB2312" w:hAnsi="仿宋_GB2312" w:eastAsia="仿宋_GB2312" w:cs="仿宋_GB2312"/>
          <w:lang w:val="en-US" w:eastAsia="zh-CN"/>
        </w:rPr>
      </w:pPr>
    </w:p>
    <w:p w14:paraId="7CAB844D">
      <w:pPr>
        <w:bidi w:val="0"/>
        <w:rPr>
          <w:rFonts w:hint="eastAsia" w:ascii="仿宋_GB2312" w:hAnsi="仿宋_GB2312" w:eastAsia="仿宋_GB2312" w:cs="仿宋_GB2312"/>
          <w:lang w:val="en-US" w:eastAsia="zh-CN"/>
        </w:rPr>
      </w:pPr>
    </w:p>
    <w:p w14:paraId="524BDB4F">
      <w:pPr>
        <w:bidi w:val="0"/>
        <w:rPr>
          <w:rFonts w:hint="eastAsia" w:ascii="仿宋_GB2312" w:hAnsi="仿宋_GB2312" w:eastAsia="仿宋_GB2312" w:cs="仿宋_GB2312"/>
          <w:lang w:val="en-US" w:eastAsia="zh-CN"/>
        </w:rPr>
      </w:pPr>
    </w:p>
    <w:p w14:paraId="740F225B">
      <w:pPr>
        <w:bidi w:val="0"/>
        <w:rPr>
          <w:rFonts w:hint="eastAsia" w:ascii="仿宋_GB2312" w:hAnsi="仿宋_GB2312" w:eastAsia="仿宋_GB2312" w:cs="仿宋_GB2312"/>
          <w:lang w:val="en-US" w:eastAsia="zh-CN"/>
        </w:rPr>
      </w:pPr>
    </w:p>
    <w:p w14:paraId="2BC9A325">
      <w:pPr>
        <w:bidi w:val="0"/>
        <w:rPr>
          <w:rFonts w:hint="eastAsia" w:ascii="仿宋_GB2312" w:hAnsi="仿宋_GB2312" w:eastAsia="仿宋_GB2312" w:cs="仿宋_GB2312"/>
          <w:lang w:val="en-US" w:eastAsia="zh-CN"/>
        </w:rPr>
      </w:pPr>
    </w:p>
    <w:p w14:paraId="73BE01A7">
      <w:pPr>
        <w:bidi w:val="0"/>
        <w:rPr>
          <w:rFonts w:hint="eastAsia" w:ascii="仿宋_GB2312" w:hAnsi="仿宋_GB2312" w:eastAsia="仿宋_GB2312" w:cs="仿宋_GB2312"/>
          <w:lang w:val="en-US" w:eastAsia="zh-CN"/>
        </w:rPr>
      </w:pPr>
    </w:p>
    <w:p w14:paraId="6E159B52">
      <w:pPr>
        <w:bidi w:val="0"/>
        <w:rPr>
          <w:rFonts w:hint="eastAsia" w:ascii="仿宋_GB2312" w:hAnsi="仿宋_GB2312" w:eastAsia="仿宋_GB2312" w:cs="仿宋_GB2312"/>
          <w:lang w:val="en-US" w:eastAsia="zh-CN"/>
        </w:rPr>
      </w:pPr>
    </w:p>
    <w:p w14:paraId="63248613">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14:paraId="109C05DD">
      <w:pPr>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 xml:space="preserve">附件2 </w:t>
      </w:r>
      <w:r>
        <w:rPr>
          <w:rFonts w:hint="eastAsia" w:ascii="仿宋_GB2312" w:hAnsi="仿宋_GB2312" w:eastAsia="仿宋_GB2312" w:cs="仿宋_GB2312"/>
          <w:b/>
          <w:bCs/>
          <w:sz w:val="32"/>
          <w:szCs w:val="32"/>
        </w:rPr>
        <w:t>合同补充协议</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安全管理</w:t>
      </w:r>
      <w:r>
        <w:rPr>
          <w:rFonts w:hint="eastAsia" w:ascii="仿宋_GB2312" w:hAnsi="仿宋_GB2312" w:eastAsia="仿宋_GB2312" w:cs="仿宋_GB2312"/>
          <w:b/>
          <w:bCs/>
          <w:sz w:val="32"/>
          <w:szCs w:val="32"/>
          <w:lang w:eastAsia="zh-CN"/>
        </w:rPr>
        <w:t>）</w:t>
      </w:r>
    </w:p>
    <w:p w14:paraId="1880120C">
      <w:pPr>
        <w:spacing w:line="560" w:lineRule="exac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甲方（全称）：</w:t>
      </w:r>
      <w:r>
        <w:rPr>
          <w:rFonts w:hint="eastAsia" w:ascii="仿宋_GB2312" w:hAnsi="仿宋_GB2312" w:eastAsia="仿宋_GB2312" w:cs="仿宋_GB2312"/>
          <w:b w:val="0"/>
          <w:bCs w:val="0"/>
          <w:sz w:val="30"/>
          <w:szCs w:val="30"/>
          <w:lang w:val="en-US" w:eastAsia="zh-CN"/>
        </w:rPr>
        <w:t>开平市温氏畜牧有限公司</w:t>
      </w:r>
      <w:r>
        <w:rPr>
          <w:rFonts w:hint="eastAsia" w:ascii="仿宋_GB2312" w:hAnsi="仿宋_GB2312" w:eastAsia="仿宋_GB2312" w:cs="仿宋_GB2312"/>
          <w:b w:val="0"/>
          <w:bCs w:val="0"/>
          <w:sz w:val="30"/>
          <w:szCs w:val="30"/>
        </w:rPr>
        <w:t>（以下简称“甲方”）</w:t>
      </w:r>
    </w:p>
    <w:p w14:paraId="79768A0F">
      <w:pPr>
        <w:spacing w:line="560" w:lineRule="exac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地址：</w:t>
      </w:r>
      <w:r>
        <w:rPr>
          <w:rFonts w:hint="eastAsia" w:ascii="仿宋_GB2312" w:hAnsi="仿宋_GB2312" w:eastAsia="仿宋_GB2312" w:cs="仿宋_GB2312"/>
          <w:b w:val="0"/>
          <w:bCs w:val="0"/>
          <w:sz w:val="30"/>
          <w:szCs w:val="30"/>
          <w:lang w:val="en-US" w:eastAsia="zh-CN"/>
        </w:rPr>
        <w:t>开平市赤坎镇五龙村委会</w:t>
      </w:r>
    </w:p>
    <w:p w14:paraId="5497567B">
      <w:pPr>
        <w:spacing w:line="560" w:lineRule="exac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乙方（全称）：</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b w:val="0"/>
          <w:bCs w:val="0"/>
          <w:sz w:val="30"/>
          <w:szCs w:val="30"/>
        </w:rPr>
        <w:t>（以下简称“乙方”）</w:t>
      </w:r>
    </w:p>
    <w:p w14:paraId="4734FDB2">
      <w:pPr>
        <w:spacing w:line="560" w:lineRule="exact"/>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地址：</w:t>
      </w:r>
      <w:r>
        <w:rPr>
          <w:rFonts w:hint="eastAsia" w:ascii="仿宋_GB2312" w:hAnsi="仿宋_GB2312" w:eastAsia="仿宋_GB2312" w:cs="仿宋_GB2312"/>
          <w:color w:val="000000"/>
          <w:sz w:val="30"/>
          <w:szCs w:val="30"/>
          <w:u w:val="single"/>
          <w:lang w:val="en-US" w:eastAsia="zh-CN"/>
        </w:rPr>
        <w:t xml:space="preserve">                        </w:t>
      </w:r>
    </w:p>
    <w:p w14:paraId="433E7056">
      <w:pPr>
        <w:spacing w:line="520" w:lineRule="exact"/>
        <w:ind w:firstLine="640" w:firstLineChars="200"/>
        <w:rPr>
          <w:rFonts w:hint="eastAsia" w:ascii="仿宋_GB2312" w:hAnsi="仿宋_GB2312" w:eastAsia="仿宋_GB2312" w:cs="仿宋_GB2312"/>
          <w:sz w:val="32"/>
          <w:szCs w:val="32"/>
        </w:rPr>
      </w:pPr>
    </w:p>
    <w:p w14:paraId="2469F736">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甲乙双方于</w:t>
      </w:r>
      <w:r>
        <w:rPr>
          <w:rFonts w:hint="eastAsia" w:ascii="仿宋_GB2312" w:hAnsi="仿宋_GB2312" w:eastAsia="仿宋_GB2312" w:cs="仿宋_GB2312"/>
          <w:sz w:val="32"/>
          <w:szCs w:val="32"/>
          <w:u w:val="single"/>
          <w:lang w:val="en-US" w:eastAsia="zh-CN"/>
        </w:rPr>
        <w:t>2025年    月    日</w:t>
      </w:r>
      <w:r>
        <w:rPr>
          <w:rFonts w:hint="eastAsia" w:ascii="仿宋_GB2312" w:hAnsi="仿宋_GB2312" w:eastAsia="仿宋_GB2312" w:cs="仿宋_GB2312"/>
          <w:sz w:val="32"/>
          <w:szCs w:val="32"/>
        </w:rPr>
        <w:t>签订了《</w:t>
      </w:r>
      <w:r>
        <w:rPr>
          <w:rFonts w:hint="eastAsia" w:ascii="仿宋_GB2312" w:hAnsi="仿宋_GB2312" w:eastAsia="仿宋_GB2312" w:cs="仿宋_GB2312"/>
          <w:sz w:val="32"/>
          <w:szCs w:val="32"/>
          <w:u w:val="single"/>
          <w:lang w:val="en-US" w:eastAsia="zh-CN"/>
        </w:rPr>
        <w:t>三合种猪场环保区域修复工程</w:t>
      </w:r>
      <w:r>
        <w:rPr>
          <w:rFonts w:hint="eastAsia" w:ascii="仿宋_GB2312" w:hAnsi="仿宋_GB2312" w:eastAsia="仿宋_GB2312" w:cs="仿宋_GB2312"/>
          <w:sz w:val="32"/>
          <w:szCs w:val="32"/>
        </w:rPr>
        <w:t xml:space="preserve">合同/协议》（以下简称“原合同”），现经甲乙双方友好协商，就原合同中关于安全管理的未尽事项订立本补充协议。 </w:t>
      </w:r>
    </w:p>
    <w:p w14:paraId="44BECA75">
      <w:pPr>
        <w:spacing w:line="52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一、双方权利义务补充如下：</w:t>
      </w:r>
    </w:p>
    <w:p w14:paraId="5C1151F2">
      <w:pPr>
        <w:spacing w:line="52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1.甲方权责</w:t>
      </w:r>
    </w:p>
    <w:p w14:paraId="044256A7">
      <w:pPr>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甲方有权结合业务开展需要，要求乙方不定期组织其工作人员学习规范的养殖饲养管理操作要求、养殖生产和环保设备的操作、安全规程要求等内容，明确各项操作规程及要求。甲方可提供协助和相关资源。</w:t>
      </w:r>
    </w:p>
    <w:p w14:paraId="6C43B675">
      <w:pPr>
        <w:spacing w:line="52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2.乙方权责</w:t>
      </w:r>
    </w:p>
    <w:p w14:paraId="34A8A98E">
      <w:pPr>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（1）承担相关保险购买责任，包括但不限于：</w:t>
      </w:r>
    </w:p>
    <w:p w14:paraId="1007DDC6">
      <w:pPr>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①在开展合作业务前，乙方需为自有人员及第三人人员生命财产办理保险，支付保险费用。</w:t>
      </w:r>
    </w:p>
    <w:p w14:paraId="313D1500">
      <w:pPr>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②乙方因业务需要雇佣人员从事危险作业的，必须在业务开展前为从事危险作业的办理意外伤害保险，支付保险费用。</w:t>
      </w:r>
    </w:p>
    <w:p w14:paraId="4780F32B">
      <w:pPr>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③乙方为自有建筑、机械设备、物资等办理保险（生猪农业保险除外），支付保险费用。</w:t>
      </w:r>
    </w:p>
    <w:p w14:paraId="7F43322C">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（2）乙方需承担其工作人员的岗前培训义务，做好培训记录，确保人员经培训后上岗。</w:t>
      </w:r>
    </w:p>
    <w:p w14:paraId="65897046">
      <w:pPr>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应严格遵守国家现行的安全管理相关法律法规，对其工作人员进行安全教育，增强全员安全生产意识，建立健全各项安全生产管理制度，配备专职安全管理人员，有组织有领导地开展安全生产活动。并定期组织劳动者进行安全操作规程培训，做好考核记录。</w:t>
      </w:r>
    </w:p>
    <w:p w14:paraId="3560030E">
      <w:pPr>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（4）乙方承担为其工作人员提供符合国家规定的劳动安全卫生条件和必要劳动防护用品的义务，如乙方不履行或履行不符合相关要求，甲方有权终止与乙方的合作。</w:t>
      </w:r>
    </w:p>
    <w:p w14:paraId="42035E07">
      <w:pPr>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应确保其工作人员在动力设备、输电线路、地下管道、密封防震车间、易燃易爆地段以及临街交通要道附近开展作业前，应向甲方提出安全防护措施，经甲方认可后方可实施。若因乙方安全措施不力造成事故的责任和因此发生的费用，由乙方自行承担。</w:t>
      </w:r>
    </w:p>
    <w:p w14:paraId="4CABE47E">
      <w:pPr>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乙方安排参与特殊工种作业的人员，须持有特殊工种作业资格证，甲方有权监督并可要求乙方更换没有资质的人员。如出现特种行业无证上岗时，乙方必须承担责任，因乙方人员不具备特殊工种作业资格开展工作造成的事故或损失，均由乙方自行承担。</w:t>
      </w:r>
    </w:p>
    <w:p w14:paraId="2C709EF6">
      <w:pPr>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（7）乙方对从事有职业危害作业的劳动者应当定期进行健康检查。</w:t>
      </w:r>
    </w:p>
    <w:p w14:paraId="7CDFB721">
      <w:pPr>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（8）所有养殖设备均应定期检查，并有安全员的签名记录，保证其经常处于完好状态，不合格的设备和劳动保护用品严禁使用。</w:t>
      </w:r>
    </w:p>
    <w:p w14:paraId="039D3317">
      <w:pPr>
        <w:spacing w:line="52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3.风险责任</w:t>
      </w:r>
    </w:p>
    <w:p w14:paraId="39A38FB7">
      <w:pPr>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（1）危险事故发生时，乙方有责任尽力采取必要的措施，防止或者减少损失。应在第一时间通知甲方，并按有关规定立即上报有关部门，同时按政府有关部门要求处理，由事故责任方承担发生的费用。</w:t>
      </w:r>
    </w:p>
    <w:p w14:paraId="052030CB">
      <w:pPr>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乙方应及时办理相关保险理赔手续，甲方人员结合乙方需求提供必要的协助。</w:t>
      </w:r>
    </w:p>
    <w:p w14:paraId="361FBB8E">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承担因自身管理失误（包括但不局限于不按饲养管理要求和安全规程操作、未按要求进行生产、环保设备操作和用电等）、自然灾害、意外事故（包括但不局限于场地及出猪台、生活区等附属设施出现意外、本人及雇佣人员违规操作造成的意外事故、人员突发疾病身亡等）、不可抗力等造成的损失。</w:t>
      </w:r>
    </w:p>
    <w:p w14:paraId="591B3BB6">
      <w:pPr>
        <w:spacing w:line="52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（3）甲乙双方对事故责任有争议时，按政府有关部门的认定处理。</w:t>
      </w:r>
    </w:p>
    <w:p w14:paraId="0EC67A04">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二、本协议生效后，即成为原合同不可分割的组成部分，与原合同具有同等的法律效力。</w:t>
      </w:r>
    </w:p>
    <w:tbl>
      <w:tblPr>
        <w:tblStyle w:val="17"/>
        <w:tblpPr w:leftFromText="180" w:rightFromText="180" w:vertAnchor="text" w:horzAnchor="page" w:tblpX="1695" w:tblpY="111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80"/>
        <w:gridCol w:w="2180"/>
        <w:gridCol w:w="2180"/>
        <w:gridCol w:w="2180"/>
      </w:tblGrid>
      <w:tr w14:paraId="6A5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180" w:type="dxa"/>
            <w:tcBorders>
              <w:top w:val="single" w:color="auto" w:sz="4" w:space="0"/>
              <w:left w:val="single" w:color="auto" w:sz="4" w:space="0"/>
              <w:bottom w:val="single" w:color="auto" w:sz="4" w:space="0"/>
              <w:right w:val="single" w:color="auto" w:sz="4" w:space="0"/>
            </w:tcBorders>
            <w:shd w:val="clear" w:color="auto" w:fill="auto"/>
            <w:vAlign w:val="center"/>
          </w:tcPr>
          <w:p w14:paraId="230098E9">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lang w:val="en-US" w:eastAsia="zh-CN" w:bidi="ar"/>
              </w:rPr>
              <w:t>发包方（章）</w:t>
            </w:r>
          </w:p>
        </w:tc>
        <w:tc>
          <w:tcPr>
            <w:tcW w:w="2180" w:type="dxa"/>
            <w:tcBorders>
              <w:top w:val="single" w:color="auto" w:sz="4" w:space="0"/>
              <w:left w:val="nil"/>
              <w:bottom w:val="single" w:color="auto" w:sz="4" w:space="0"/>
              <w:right w:val="single" w:color="auto" w:sz="4" w:space="0"/>
            </w:tcBorders>
            <w:shd w:val="clear" w:color="auto" w:fill="auto"/>
            <w:vAlign w:val="center"/>
          </w:tcPr>
          <w:p w14:paraId="788B134D">
            <w:pPr>
              <w:keepNext w:val="0"/>
              <w:keepLines w:val="0"/>
              <w:widowControl w:val="0"/>
              <w:suppressLineNumbers w:val="0"/>
              <w:spacing w:before="0" w:beforeAutospacing="0" w:after="0" w:afterAutospacing="0" w:line="360" w:lineRule="auto"/>
              <w:ind w:left="0" w:right="0"/>
              <w:jc w:val="left"/>
              <w:rPr>
                <w:rFonts w:hint="eastAsia" w:ascii="仿宋_GB2312" w:hAnsi="仿宋_GB2312" w:eastAsia="仿宋_GB2312" w:cs="仿宋_GB2312"/>
                <w:b/>
                <w:kern w:val="2"/>
                <w:sz w:val="28"/>
                <w:szCs w:val="28"/>
              </w:rPr>
            </w:pPr>
            <w:r>
              <w:rPr>
                <w:rFonts w:hint="eastAsia" w:ascii="仿宋_GB2312" w:hAnsi="仿宋_GB2312" w:eastAsia="仿宋_GB2312" w:cs="仿宋_GB2312"/>
                <w:b w:val="0"/>
                <w:kern w:val="2"/>
                <w:sz w:val="28"/>
                <w:szCs w:val="28"/>
                <w:lang w:val="en-US" w:eastAsia="zh-CN" w:bidi="ar"/>
              </w:rPr>
              <w:t>开平市温氏畜牧有限公司</w:t>
            </w:r>
          </w:p>
        </w:tc>
        <w:tc>
          <w:tcPr>
            <w:tcW w:w="2180" w:type="dxa"/>
            <w:tcBorders>
              <w:top w:val="single" w:color="auto" w:sz="4" w:space="0"/>
              <w:left w:val="nil"/>
              <w:bottom w:val="single" w:color="auto" w:sz="4" w:space="0"/>
              <w:right w:val="single" w:color="auto" w:sz="4" w:space="0"/>
            </w:tcBorders>
            <w:shd w:val="clear" w:color="auto" w:fill="auto"/>
            <w:vAlign w:val="center"/>
          </w:tcPr>
          <w:p w14:paraId="595DB579">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lang w:val="en-US" w:eastAsia="zh-CN" w:bidi="ar"/>
              </w:rPr>
              <w:t>承包方（章）</w:t>
            </w:r>
          </w:p>
        </w:tc>
        <w:tc>
          <w:tcPr>
            <w:tcW w:w="2180" w:type="dxa"/>
            <w:tcBorders>
              <w:top w:val="single" w:color="auto" w:sz="4" w:space="0"/>
              <w:left w:val="nil"/>
              <w:bottom w:val="single" w:color="auto" w:sz="4" w:space="0"/>
              <w:right w:val="single" w:color="auto" w:sz="4" w:space="0"/>
            </w:tcBorders>
            <w:shd w:val="clear" w:color="auto" w:fill="auto"/>
            <w:vAlign w:val="center"/>
          </w:tcPr>
          <w:p w14:paraId="36B711AF">
            <w:pPr>
              <w:keepNext w:val="0"/>
              <w:keepLines w:val="0"/>
              <w:widowControl w:val="0"/>
              <w:suppressLineNumbers w:val="0"/>
              <w:spacing w:before="0" w:beforeAutospacing="0" w:after="0" w:afterAutospacing="0" w:line="360" w:lineRule="auto"/>
              <w:ind w:left="0" w:right="0"/>
              <w:jc w:val="left"/>
              <w:rPr>
                <w:rFonts w:hint="eastAsia" w:ascii="仿宋_GB2312" w:hAnsi="仿宋_GB2312" w:eastAsia="仿宋_GB2312" w:cs="仿宋_GB2312"/>
                <w:b/>
                <w:kern w:val="2"/>
                <w:sz w:val="28"/>
                <w:szCs w:val="28"/>
                <w:highlight w:val="none"/>
              </w:rPr>
            </w:pPr>
          </w:p>
        </w:tc>
      </w:tr>
      <w:tr w14:paraId="180A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2180" w:type="dxa"/>
            <w:tcBorders>
              <w:top w:val="single" w:color="auto" w:sz="4" w:space="0"/>
              <w:left w:val="single" w:color="auto" w:sz="4" w:space="0"/>
              <w:bottom w:val="single" w:color="auto" w:sz="4" w:space="0"/>
              <w:right w:val="single" w:color="auto" w:sz="4" w:space="0"/>
            </w:tcBorders>
            <w:shd w:val="clear" w:color="auto" w:fill="auto"/>
            <w:vAlign w:val="center"/>
          </w:tcPr>
          <w:p w14:paraId="20165AA4">
            <w:pPr>
              <w:keepNext w:val="0"/>
              <w:keepLines w:val="0"/>
              <w:widowControl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
              </w:rPr>
              <w:t>统一信用代码</w:t>
            </w:r>
          </w:p>
        </w:tc>
        <w:tc>
          <w:tcPr>
            <w:tcW w:w="2180" w:type="dxa"/>
            <w:tcBorders>
              <w:top w:val="single" w:color="auto" w:sz="4" w:space="0"/>
              <w:left w:val="nil"/>
              <w:bottom w:val="single" w:color="auto" w:sz="4" w:space="0"/>
              <w:right w:val="single" w:color="auto" w:sz="4" w:space="0"/>
            </w:tcBorders>
            <w:shd w:val="clear" w:color="auto" w:fill="auto"/>
            <w:vAlign w:val="center"/>
          </w:tcPr>
          <w:p w14:paraId="08C72F9B">
            <w:pPr>
              <w:keepNext w:val="0"/>
              <w:keepLines w:val="0"/>
              <w:widowControl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kern w:val="2"/>
                <w:sz w:val="28"/>
                <w:szCs w:val="28"/>
                <w:lang w:val="en-US" w:eastAsia="zh-CN" w:bidi="ar"/>
              </w:rPr>
              <w:t>914407837578817001</w:t>
            </w:r>
          </w:p>
        </w:tc>
        <w:tc>
          <w:tcPr>
            <w:tcW w:w="2180" w:type="dxa"/>
            <w:tcBorders>
              <w:top w:val="single" w:color="auto" w:sz="4" w:space="0"/>
              <w:left w:val="nil"/>
              <w:bottom w:val="single" w:color="auto" w:sz="4" w:space="0"/>
              <w:right w:val="single" w:color="auto" w:sz="4" w:space="0"/>
            </w:tcBorders>
            <w:shd w:val="clear" w:color="auto" w:fill="auto"/>
            <w:vAlign w:val="center"/>
          </w:tcPr>
          <w:p w14:paraId="0EAE879F">
            <w:pPr>
              <w:keepNext w:val="0"/>
              <w:keepLines w:val="0"/>
              <w:widowControl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kern w:val="2"/>
                <w:sz w:val="28"/>
                <w:szCs w:val="28"/>
                <w:lang w:val="en-US" w:eastAsia="zh-CN" w:bidi="ar"/>
              </w:rPr>
              <w:t>统一信用代码</w:t>
            </w:r>
          </w:p>
        </w:tc>
        <w:tc>
          <w:tcPr>
            <w:tcW w:w="2180" w:type="dxa"/>
            <w:tcBorders>
              <w:top w:val="single" w:color="auto" w:sz="4" w:space="0"/>
              <w:left w:val="nil"/>
              <w:bottom w:val="single" w:color="auto" w:sz="4" w:space="0"/>
              <w:right w:val="single" w:color="auto" w:sz="4" w:space="0"/>
            </w:tcBorders>
            <w:shd w:val="clear" w:color="auto" w:fill="auto"/>
            <w:vAlign w:val="center"/>
          </w:tcPr>
          <w:p w14:paraId="5DFD5E21">
            <w:pPr>
              <w:keepNext w:val="0"/>
              <w:keepLines w:val="0"/>
              <w:widowControl w:val="0"/>
              <w:suppressLineNumbers w:val="0"/>
              <w:spacing w:before="0" w:beforeAutospacing="0" w:after="0" w:afterAutospacing="0" w:line="360" w:lineRule="auto"/>
              <w:ind w:left="0" w:leftChars="0" w:right="0" w:rightChars="0"/>
              <w:jc w:val="both"/>
              <w:rPr>
                <w:rFonts w:hint="eastAsia" w:ascii="仿宋_GB2312" w:hAnsi="仿宋_GB2312" w:eastAsia="仿宋_GB2312" w:cs="仿宋_GB2312"/>
                <w:b/>
                <w:kern w:val="2"/>
                <w:sz w:val="28"/>
                <w:szCs w:val="28"/>
                <w:highlight w:val="none"/>
                <w:lang w:val="en-US" w:eastAsia="zh-CN" w:bidi="ar-SA"/>
              </w:rPr>
            </w:pPr>
          </w:p>
        </w:tc>
      </w:tr>
      <w:tr w14:paraId="41DE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14" w:hRule="atLeast"/>
        </w:trPr>
        <w:tc>
          <w:tcPr>
            <w:tcW w:w="2180" w:type="dxa"/>
            <w:tcBorders>
              <w:top w:val="single" w:color="auto" w:sz="4" w:space="0"/>
              <w:left w:val="single" w:color="auto" w:sz="4" w:space="0"/>
              <w:bottom w:val="single" w:color="auto" w:sz="4" w:space="0"/>
              <w:right w:val="single" w:color="auto" w:sz="4" w:space="0"/>
            </w:tcBorders>
            <w:shd w:val="clear" w:color="auto" w:fill="auto"/>
            <w:vAlign w:val="center"/>
          </w:tcPr>
          <w:p w14:paraId="0B627E1C">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lang w:val="en-US" w:eastAsia="zh-CN" w:bidi="ar"/>
              </w:rPr>
              <w:t>法定代表人</w:t>
            </w:r>
          </w:p>
        </w:tc>
        <w:tc>
          <w:tcPr>
            <w:tcW w:w="2180" w:type="dxa"/>
            <w:tcBorders>
              <w:top w:val="single" w:color="auto" w:sz="4" w:space="0"/>
              <w:left w:val="nil"/>
              <w:bottom w:val="single" w:color="auto" w:sz="4" w:space="0"/>
              <w:right w:val="single" w:color="auto" w:sz="4" w:space="0"/>
            </w:tcBorders>
            <w:shd w:val="clear" w:color="auto" w:fill="auto"/>
            <w:vAlign w:val="center"/>
          </w:tcPr>
          <w:p w14:paraId="005C15D2">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p>
        </w:tc>
        <w:tc>
          <w:tcPr>
            <w:tcW w:w="2180" w:type="dxa"/>
            <w:tcBorders>
              <w:top w:val="single" w:color="auto" w:sz="4" w:space="0"/>
              <w:left w:val="nil"/>
              <w:bottom w:val="single" w:color="auto" w:sz="4" w:space="0"/>
              <w:right w:val="single" w:color="auto" w:sz="4" w:space="0"/>
            </w:tcBorders>
            <w:shd w:val="clear" w:color="auto" w:fill="auto"/>
            <w:vAlign w:val="center"/>
          </w:tcPr>
          <w:p w14:paraId="1E12044A">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lang w:val="en-US" w:eastAsia="zh-CN" w:bidi="ar"/>
              </w:rPr>
              <w:t>法定代表人</w:t>
            </w:r>
          </w:p>
        </w:tc>
        <w:tc>
          <w:tcPr>
            <w:tcW w:w="2180" w:type="dxa"/>
            <w:tcBorders>
              <w:top w:val="single" w:color="auto" w:sz="4" w:space="0"/>
              <w:left w:val="nil"/>
              <w:bottom w:val="single" w:color="auto" w:sz="4" w:space="0"/>
              <w:right w:val="single" w:color="auto" w:sz="4" w:space="0"/>
            </w:tcBorders>
            <w:shd w:val="clear" w:color="auto" w:fill="auto"/>
            <w:vAlign w:val="center"/>
          </w:tcPr>
          <w:p w14:paraId="5E06AFFB">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highlight w:val="none"/>
              </w:rPr>
            </w:pPr>
          </w:p>
        </w:tc>
      </w:tr>
      <w:tr w14:paraId="1804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80" w:type="dxa"/>
            <w:tcBorders>
              <w:top w:val="single" w:color="auto" w:sz="4" w:space="0"/>
              <w:left w:val="single" w:color="auto" w:sz="4" w:space="0"/>
              <w:bottom w:val="single" w:color="auto" w:sz="4" w:space="0"/>
              <w:right w:val="single" w:color="auto" w:sz="4" w:space="0"/>
            </w:tcBorders>
            <w:shd w:val="clear" w:color="auto" w:fill="auto"/>
            <w:vAlign w:val="center"/>
          </w:tcPr>
          <w:p w14:paraId="2973F1D5">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lang w:val="en-US" w:eastAsia="zh-CN" w:bidi="ar"/>
              </w:rPr>
              <w:t>发包方代表</w:t>
            </w:r>
          </w:p>
        </w:tc>
        <w:tc>
          <w:tcPr>
            <w:tcW w:w="2180" w:type="dxa"/>
            <w:tcBorders>
              <w:top w:val="single" w:color="auto" w:sz="4" w:space="0"/>
              <w:left w:val="nil"/>
              <w:bottom w:val="single" w:color="auto" w:sz="4" w:space="0"/>
              <w:right w:val="single" w:color="auto" w:sz="4" w:space="0"/>
            </w:tcBorders>
            <w:shd w:val="clear" w:color="auto" w:fill="auto"/>
            <w:vAlign w:val="center"/>
          </w:tcPr>
          <w:p w14:paraId="126F2B81">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p>
        </w:tc>
        <w:tc>
          <w:tcPr>
            <w:tcW w:w="2180" w:type="dxa"/>
            <w:tcBorders>
              <w:top w:val="single" w:color="auto" w:sz="4" w:space="0"/>
              <w:left w:val="nil"/>
              <w:bottom w:val="single" w:color="auto" w:sz="4" w:space="0"/>
              <w:right w:val="single" w:color="auto" w:sz="4" w:space="0"/>
            </w:tcBorders>
            <w:shd w:val="clear" w:color="auto" w:fill="auto"/>
            <w:vAlign w:val="center"/>
          </w:tcPr>
          <w:p w14:paraId="03F2D56A">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lang w:val="en-US" w:eastAsia="zh-CN" w:bidi="ar"/>
              </w:rPr>
              <w:t>承包方代表</w:t>
            </w:r>
          </w:p>
        </w:tc>
        <w:tc>
          <w:tcPr>
            <w:tcW w:w="2180" w:type="dxa"/>
            <w:tcBorders>
              <w:top w:val="single" w:color="auto" w:sz="4" w:space="0"/>
              <w:left w:val="nil"/>
              <w:bottom w:val="single" w:color="auto" w:sz="4" w:space="0"/>
              <w:right w:val="single" w:color="auto" w:sz="4" w:space="0"/>
            </w:tcBorders>
            <w:shd w:val="clear" w:color="auto" w:fill="auto"/>
            <w:vAlign w:val="center"/>
          </w:tcPr>
          <w:p w14:paraId="75BDB28F">
            <w:pPr>
              <w:keepNext w:val="0"/>
              <w:keepLines w:val="0"/>
              <w:widowControl w:val="0"/>
              <w:suppressLineNumbers w:val="0"/>
              <w:spacing w:before="0" w:beforeAutospacing="0" w:after="0" w:afterAutospacing="0" w:line="360" w:lineRule="auto"/>
              <w:ind w:left="0" w:right="0" w:firstLine="562" w:firstLineChars="200"/>
              <w:jc w:val="center"/>
              <w:rPr>
                <w:rFonts w:hint="eastAsia" w:ascii="仿宋_GB2312" w:hAnsi="仿宋_GB2312" w:eastAsia="仿宋_GB2312" w:cs="仿宋_GB2312"/>
                <w:b/>
                <w:kern w:val="2"/>
                <w:sz w:val="28"/>
                <w:szCs w:val="28"/>
                <w:highlight w:val="none"/>
              </w:rPr>
            </w:pPr>
          </w:p>
        </w:tc>
      </w:tr>
      <w:tr w14:paraId="0A34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4" w:hRule="atLeast"/>
        </w:trPr>
        <w:tc>
          <w:tcPr>
            <w:tcW w:w="2180" w:type="dxa"/>
            <w:tcBorders>
              <w:top w:val="single" w:color="auto" w:sz="4" w:space="0"/>
              <w:left w:val="single" w:color="auto" w:sz="4" w:space="0"/>
              <w:bottom w:val="single" w:color="auto" w:sz="4" w:space="0"/>
              <w:right w:val="single" w:color="auto" w:sz="4" w:space="0"/>
            </w:tcBorders>
            <w:shd w:val="clear" w:color="auto" w:fill="auto"/>
            <w:vAlign w:val="center"/>
          </w:tcPr>
          <w:p w14:paraId="5209E469">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lang w:val="en-US" w:eastAsia="zh-CN" w:bidi="ar"/>
              </w:rPr>
              <w:t>电  话</w:t>
            </w:r>
          </w:p>
        </w:tc>
        <w:tc>
          <w:tcPr>
            <w:tcW w:w="2180" w:type="dxa"/>
            <w:tcBorders>
              <w:top w:val="single" w:color="auto" w:sz="4" w:space="0"/>
              <w:left w:val="nil"/>
              <w:bottom w:val="single" w:color="auto" w:sz="4" w:space="0"/>
              <w:right w:val="single" w:color="auto" w:sz="4" w:space="0"/>
            </w:tcBorders>
            <w:shd w:val="clear" w:color="auto" w:fill="auto"/>
            <w:vAlign w:val="center"/>
          </w:tcPr>
          <w:p w14:paraId="1B99CE3A">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r>
              <w:rPr>
                <w:rFonts w:hint="eastAsia" w:ascii="仿宋_GB2312" w:hAnsi="仿宋_GB2312" w:eastAsia="仿宋_GB2312" w:cs="仿宋_GB2312"/>
                <w:kern w:val="2"/>
                <w:sz w:val="28"/>
                <w:szCs w:val="28"/>
                <w:lang w:val="en-US" w:eastAsia="zh-CN" w:bidi="ar"/>
              </w:rPr>
              <w:t>0750-2626918</w:t>
            </w:r>
          </w:p>
        </w:tc>
        <w:tc>
          <w:tcPr>
            <w:tcW w:w="2180" w:type="dxa"/>
            <w:tcBorders>
              <w:top w:val="single" w:color="auto" w:sz="4" w:space="0"/>
              <w:left w:val="nil"/>
              <w:bottom w:val="single" w:color="auto" w:sz="4" w:space="0"/>
              <w:right w:val="single" w:color="auto" w:sz="4" w:space="0"/>
            </w:tcBorders>
            <w:shd w:val="clear" w:color="auto" w:fill="auto"/>
            <w:vAlign w:val="center"/>
          </w:tcPr>
          <w:p w14:paraId="0243623E">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rPr>
            </w:pPr>
            <w:r>
              <w:rPr>
                <w:rFonts w:hint="eastAsia" w:ascii="仿宋_GB2312" w:hAnsi="仿宋_GB2312" w:eastAsia="仿宋_GB2312" w:cs="仿宋_GB2312"/>
                <w:b/>
                <w:kern w:val="2"/>
                <w:sz w:val="28"/>
                <w:szCs w:val="28"/>
                <w:lang w:val="en-US" w:eastAsia="zh-CN" w:bidi="ar"/>
              </w:rPr>
              <w:t>电  话</w:t>
            </w:r>
          </w:p>
        </w:tc>
        <w:tc>
          <w:tcPr>
            <w:tcW w:w="2180" w:type="dxa"/>
            <w:tcBorders>
              <w:top w:val="single" w:color="auto" w:sz="4" w:space="0"/>
              <w:left w:val="nil"/>
              <w:bottom w:val="single" w:color="auto" w:sz="4" w:space="0"/>
              <w:right w:val="single" w:color="auto" w:sz="4" w:space="0"/>
            </w:tcBorders>
            <w:shd w:val="clear" w:color="auto" w:fill="auto"/>
            <w:vAlign w:val="center"/>
          </w:tcPr>
          <w:p w14:paraId="16425DBB">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2"/>
                <w:sz w:val="28"/>
                <w:szCs w:val="28"/>
                <w:highlight w:val="none"/>
              </w:rPr>
            </w:pPr>
          </w:p>
        </w:tc>
      </w:tr>
    </w:tbl>
    <w:p w14:paraId="34FE0915">
      <w:pPr>
        <w:spacing w:line="520" w:lineRule="exact"/>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三、本协议一式两份，甲乙双方各执一份，具有同等法律效力，自双方签字盖章之日起生效。</w:t>
      </w:r>
    </w:p>
    <w:sectPr>
      <w:pgSz w:w="11906" w:h="16838"/>
      <w:pgMar w:top="1418" w:right="1701" w:bottom="1418"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FD08B">
    <w:pPr>
      <w:pStyle w:val="12"/>
      <w:jc w:val="center"/>
    </w:pPr>
    <w: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B2D8E9A">
                          <w:pPr>
                            <w:pStyle w:val="12"/>
                            <w:rPr>
                              <w:rStyle w:val="21"/>
                            </w:rPr>
                          </w:pPr>
                          <w:r>
                            <w:rPr>
                              <w:rStyle w:val="21"/>
                            </w:rPr>
                            <w:fldChar w:fldCharType="begin"/>
                          </w:r>
                          <w:r>
                            <w:rPr>
                              <w:rStyle w:val="21"/>
                            </w:rPr>
                            <w:instrText xml:space="preserve">PAGE  </w:instrText>
                          </w:r>
                          <w:r>
                            <w:rPr>
                              <w:rStyle w:val="21"/>
                            </w:rPr>
                            <w:fldChar w:fldCharType="separate"/>
                          </w:r>
                          <w:r>
                            <w:rPr>
                              <w:rStyle w:val="21"/>
                            </w:rPr>
                            <w:t>13</w:t>
                          </w:r>
                          <w:r>
                            <w:rPr>
                              <w:rStyle w:val="21"/>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70022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B50fnlCgIAAAEEAAAOAAAAAAAAAAEAIAAAAB8BAABk&#10;cnMvZTJvRG9jLnhtbFBLBQYAAAAABgAGAFkBAACbBQAAAAA=&#10;">
              <v:fill on="f" focussize="0,0"/>
              <v:stroke on="f"/>
              <v:imagedata o:title=""/>
              <o:lock v:ext="edit" aspectratio="f"/>
              <v:textbox inset="0mm,0mm,0mm,0mm" style="mso-fit-shape-to-text:t;">
                <w:txbxContent>
                  <w:p w14:paraId="2B2D8E9A">
                    <w:pPr>
                      <w:pStyle w:val="12"/>
                      <w:rPr>
                        <w:rStyle w:val="21"/>
                      </w:rPr>
                    </w:pPr>
                    <w:r>
                      <w:rPr>
                        <w:rStyle w:val="21"/>
                      </w:rPr>
                      <w:fldChar w:fldCharType="begin"/>
                    </w:r>
                    <w:r>
                      <w:rPr>
                        <w:rStyle w:val="21"/>
                      </w:rPr>
                      <w:instrText xml:space="preserve">PAGE  </w:instrText>
                    </w:r>
                    <w:r>
                      <w:rPr>
                        <w:rStyle w:val="21"/>
                      </w:rPr>
                      <w:fldChar w:fldCharType="separate"/>
                    </w:r>
                    <w:r>
                      <w:rPr>
                        <w:rStyle w:val="21"/>
                      </w:rPr>
                      <w:t>13</w:t>
                    </w:r>
                    <w:r>
                      <w:rPr>
                        <w:rStyle w:val="21"/>
                      </w:rPr>
                      <w:fldChar w:fldCharType="end"/>
                    </w:r>
                  </w:p>
                </w:txbxContent>
              </v:textbox>
            </v:shape>
          </w:pict>
        </mc:Fallback>
      </mc:AlternateContent>
    </w:r>
    <w:r>
      <w:rPr>
        <w:kern w:val="0"/>
        <w:szCs w:val="21"/>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CF982">
    <w:pPr>
      <w:pStyle w:val="12"/>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 xml:space="preserve"> </w:t>
    </w:r>
    <w:r>
      <w:rPr>
        <w:rStyle w:val="21"/>
      </w:rPr>
      <w:fldChar w:fldCharType="end"/>
    </w:r>
  </w:p>
  <w:p w14:paraId="66D393E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934B7">
    <w:pPr>
      <w:pStyle w:val="12"/>
    </w:pPr>
    <w: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7CB0F37">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70124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57CB0F37">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C8E5C">
    <w:pPr>
      <w:pStyle w:val="13"/>
      <w:pBdr>
        <w:bottom w:val="none" w:color="auto" w:sz="0" w:space="0"/>
      </w:pBdr>
      <w:jc w:val="center"/>
      <w:rPr>
        <w:rFonts w:hint="default" w:eastAsia="宋体"/>
        <w:sz w:val="21"/>
        <w:szCs w:val="21"/>
        <w:u w:val="non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475BD">
    <w:pPr>
      <w:pStyle w:val="13"/>
      <w:pBdr>
        <w:bottom w:val="none" w:color="auto" w:sz="0" w:space="0"/>
      </w:pBdr>
    </w:pPr>
    <w:r>
      <w:pict>
        <v:shape id="PowerPlusWaterMarkObject1" o:spid="_x0000_s1025" o:spt="136" type="#_x0000_t136" style="position:absolute;left:0pt;margin-left:-84.7pt;margin-top:0pt;height:18.8pt;width:138.85pt;rotation:-1310720f;z-index:-251657216;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28" o:spid="_x0000_s1028" o:spt="136" type="#_x0000_t136" style="position:absolute;left:0pt;margin-left:-84.7pt;margin-top:187.5pt;height:18.8pt;width:138.85pt;rotation:-1310720f;z-index:-251656192;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31" o:spid="_x0000_s1031" o:spt="136" type="#_x0000_t136" style="position:absolute;left:0pt;margin-left:-84.7pt;margin-top:375pt;height:18.8pt;width:138.85pt;rotation:-1310720f;z-index:-251655168;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34" o:spid="_x0000_s1034" o:spt="136" type="#_x0000_t136" style="position:absolute;left:0pt;margin-left:-84.7pt;margin-top:562.5pt;height:18.8pt;width:138.85pt;rotation:-1310720f;z-index:-251654144;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37" o:spid="_x0000_s1037" o:spt="136" type="#_x0000_t136" style="position:absolute;left:0pt;margin-left:-84.7pt;margin-top:750pt;height:18.8pt;width:138.85pt;rotation:-1310720f;z-index:-251653120;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40" o:spid="_x0000_s1040" o:spt="136" type="#_x0000_t136" style="position:absolute;left:0pt;margin-left:102.75pt;margin-top:0pt;height:18.8pt;width:138.9pt;rotation:-1310720f;z-index:-251652096;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43" o:spid="_x0000_s1043" o:spt="136" type="#_x0000_t136" style="position:absolute;left:0pt;margin-left:102.75pt;margin-top:187.5pt;height:18.8pt;width:138.9pt;rotation:-1310720f;z-index:-251651072;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46" o:spid="_x0000_s1046" o:spt="136" type="#_x0000_t136" style="position:absolute;left:0pt;margin-left:102.75pt;margin-top:375pt;height:18.8pt;width:138.9pt;rotation:-1310720f;z-index:-251650048;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49" o:spid="_x0000_s1049" o:spt="136" type="#_x0000_t136" style="position:absolute;left:0pt;margin-left:102.75pt;margin-top:562.5pt;height:18.8pt;width:138.9pt;rotation:-1310720f;z-index:-251649024;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52" o:spid="_x0000_s1052" o:spt="136" type="#_x0000_t136" style="position:absolute;left:0pt;margin-left:102.75pt;margin-top:750pt;height:18.8pt;width:138.9pt;rotation:-1310720f;z-index:-251648000;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55" o:spid="_x0000_s1055" o:spt="136" type="#_x0000_t136" style="position:absolute;left:0pt;margin-left:290.25pt;margin-top:0pt;height:18.8pt;width:138.9pt;rotation:-1310720f;z-index:-251646976;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58" o:spid="_x0000_s1058" o:spt="136" type="#_x0000_t136" style="position:absolute;left:0pt;margin-left:290.25pt;margin-top:187.5pt;height:18.8pt;width:138.9pt;rotation:-1310720f;z-index:-251645952;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61" o:spid="_x0000_s1061" o:spt="136" type="#_x0000_t136" style="position:absolute;left:0pt;margin-left:290.25pt;margin-top:375pt;height:18.8pt;width:138.9pt;rotation:-1310720f;z-index:-251644928;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64" o:spid="_x0000_s1064" o:spt="136" type="#_x0000_t136" style="position:absolute;left:0pt;margin-left:290.25pt;margin-top:562.5pt;height:18.8pt;width:138.9pt;rotation:-1310720f;z-index:-251643904;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67" o:spid="_x0000_s1067" o:spt="136" type="#_x0000_t136" style="position:absolute;left:0pt;margin-left:290.25pt;margin-top:750pt;height:18.8pt;width:138.9pt;rotation:-1310720f;z-index:-251642880;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70" o:spid="_x0000_s1070" o:spt="136" type="#_x0000_t136" style="position:absolute;left:0pt;margin-left:477.75pt;margin-top:0pt;height:18.8pt;width:138.9pt;rotation:-1310720f;z-index:-251641856;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73" o:spid="_x0000_s1073" o:spt="136" type="#_x0000_t136" style="position:absolute;left:0pt;margin-left:477.75pt;margin-top:187.5pt;height:18.8pt;width:138.9pt;rotation:-1310720f;z-index:-251640832;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76" o:spid="_x0000_s1076" o:spt="136" type="#_x0000_t136" style="position:absolute;left:0pt;margin-left:477.75pt;margin-top:375pt;height:18.8pt;width:138.9pt;rotation:-1310720f;z-index:-251639808;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79" o:spid="_x0000_s1079" o:spt="136" type="#_x0000_t136" style="position:absolute;left:0pt;margin-left:477.75pt;margin-top:562.5pt;height:18.8pt;width:138.9pt;rotation:-1310720f;z-index:-251638784;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82" o:spid="_x0000_s1082" o:spt="136" type="#_x0000_t136" style="position:absolute;left:0pt;margin-left:477.75pt;margin-top:750pt;height:18.8pt;width:138.9pt;rotation:-1310720f;z-index:-251637760;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85" o:spid="_x0000_s1085" o:spt="136" type="#_x0000_t136" style="position:absolute;left:0pt;margin-left:-84.7pt;margin-top:0pt;height:18.8pt;width:138.85pt;rotation:-1310720f;z-index:-251636736;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88" o:spid="_x0000_s1088" o:spt="136" type="#_x0000_t136" style="position:absolute;left:0pt;margin-left:-84.7pt;margin-top:187.5pt;height:18.8pt;width:138.85pt;rotation:-1310720f;z-index:-251635712;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91" o:spid="_x0000_s1091" o:spt="136" type="#_x0000_t136" style="position:absolute;left:0pt;margin-left:-84.7pt;margin-top:375pt;height:18.8pt;width:138.85pt;rotation:-1310720f;z-index:-251634688;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94" o:spid="_x0000_s1094" o:spt="136" type="#_x0000_t136" style="position:absolute;left:0pt;margin-left:-84.7pt;margin-top:562.5pt;height:18.8pt;width:138.85pt;rotation:-1310720f;z-index:-251633664;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097" o:spid="_x0000_s1097" o:spt="136" type="#_x0000_t136" style="position:absolute;left:0pt;margin-left:-84.7pt;margin-top:750pt;height:18.8pt;width:138.85pt;rotation:-1310720f;z-index:-251632640;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100" o:spid="_x0000_s1100" o:spt="136" type="#_x0000_t136" style="position:absolute;left:0pt;margin-left:102.75pt;margin-top:0pt;height:18.8pt;width:138.9pt;rotation:-1310720f;z-index:-251631616;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103" o:spid="_x0000_s1103" o:spt="136" type="#_x0000_t136" style="position:absolute;left:0pt;margin-left:102.75pt;margin-top:187.5pt;height:18.8pt;width:138.9pt;rotation:-1310720f;z-index:-251630592;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106" o:spid="_x0000_s1106" o:spt="136" type="#_x0000_t136" style="position:absolute;left:0pt;margin-left:102.75pt;margin-top:375pt;height:18.8pt;width:138.9pt;rotation:-1310720f;z-index:-251629568;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109" o:spid="_x0000_s1109" o:spt="136" type="#_x0000_t136" style="position:absolute;left:0pt;margin-left:102.75pt;margin-top:562.5pt;height:18.8pt;width:138.9pt;rotation:-1310720f;z-index:-251628544;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112" o:spid="_x0000_s1112" o:spt="136" type="#_x0000_t136" style="position:absolute;left:0pt;margin-left:102.75pt;margin-top:750pt;height:18.8pt;width:138.9pt;rotation:-1310720f;z-index:-251627520;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115" o:spid="_x0000_s1115" o:spt="136" type="#_x0000_t136" style="position:absolute;left:0pt;margin-left:290.25pt;margin-top:0pt;height:18.8pt;width:138.9pt;rotation:-1310720f;z-index:-251626496;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118" o:spid="_x0000_s1118" o:spt="136" type="#_x0000_t136" style="position:absolute;left:0pt;margin-left:290.25pt;margin-top:187.5pt;height:18.8pt;width:138.9pt;rotation:-1310720f;z-index:-251625472;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121" o:spid="_x0000_s1121" o:spt="136" type="#_x0000_t136" style="position:absolute;left:0pt;margin-left:290.25pt;margin-top:375pt;height:18.8pt;width:138.9pt;rotation:-1310720f;z-index:-251624448;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124" o:spid="_x0000_s1124" o:spt="136" type="#_x0000_t136" style="position:absolute;left:0pt;margin-left:290.25pt;margin-top:562.5pt;height:18.8pt;width:138.9pt;rotation:-1310720f;z-index:-251623424;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127" o:spid="_x0000_s1127" o:spt="136" type="#_x0000_t136" style="position:absolute;left:0pt;margin-left:290.25pt;margin-top:750pt;height:18.8pt;width:138.9pt;rotation:-1310720f;z-index:-251622400;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130" o:spid="_x0000_s1130" o:spt="136" type="#_x0000_t136" style="position:absolute;left:0pt;margin-left:477.75pt;margin-top:0pt;height:18.8pt;width:138.9pt;rotation:-1310720f;z-index:-251621376;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133" o:spid="_x0000_s1133" o:spt="136" type="#_x0000_t136" style="position:absolute;left:0pt;margin-left:477.75pt;margin-top:187.5pt;height:18.8pt;width:138.9pt;rotation:-1310720f;z-index:-251620352;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136" o:spid="_x0000_s1136" o:spt="136" type="#_x0000_t136" style="position:absolute;left:0pt;margin-left:477.75pt;margin-top:375pt;height:18.8pt;width:138.9pt;rotation:-1310720f;z-index:-251619328;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139" o:spid="_x0000_s1139" o:spt="136" type="#_x0000_t136" style="position:absolute;left:0pt;margin-left:477.75pt;margin-top:562.5pt;height:18.8pt;width:138.9pt;rotation:-1310720f;z-index:-251618304;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r>
      <w:pict>
        <v:shape id="_x0000_s1142" o:spid="_x0000_s1142" o:spt="136" type="#_x0000_t136" style="position:absolute;left:0pt;margin-left:477.75pt;margin-top:750pt;height:18.8pt;width:138.9pt;rotation:-1310720f;z-index:-251617280;mso-width-relative:page;mso-height-relative:page;" fillcolor="#DDDDDD" filled="t" stroked="f" coordsize="21600,21600" o:allowincell="f">
          <v:path/>
          <v:fill on="t" opacity="53084f" focussize="0,0"/>
          <v:stroke on="f"/>
          <v:imagedata o:title=""/>
          <o:lock v:ext="edit"/>
          <v:textpath on="t" fitshape="t" fitpath="t" trim="t" xscale="f" string="冯笑梅 13650787902" style="font-family:微软雅黑;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C25A9"/>
    <w:multiLevelType w:val="multilevel"/>
    <w:tmpl w:val="D67C25A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E5A98D17"/>
    <w:multiLevelType w:val="singleLevel"/>
    <w:tmpl w:val="E5A98D17"/>
    <w:lvl w:ilvl="0" w:tentative="0">
      <w:start w:val="6"/>
      <w:numFmt w:val="chineseCounting"/>
      <w:suff w:val="nothing"/>
      <w:lvlText w:val="%1、"/>
      <w:lvlJc w:val="left"/>
      <w:rPr>
        <w:rFonts w:hint="eastAsia"/>
      </w:rPr>
    </w:lvl>
  </w:abstractNum>
  <w:abstractNum w:abstractNumId="2">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num w:numId="1">
    <w:abstractNumId w:val="2"/>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35"/>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3NGY0ODRkZDI5NjNiMTk5Y2RlMzQ1NjhjYzkxZjMifQ=="/>
  </w:docVars>
  <w:rsids>
    <w:rsidRoot w:val="00B62761"/>
    <w:rsid w:val="00003855"/>
    <w:rsid w:val="00043C7C"/>
    <w:rsid w:val="000B286E"/>
    <w:rsid w:val="00105EE6"/>
    <w:rsid w:val="00147A4A"/>
    <w:rsid w:val="00167E01"/>
    <w:rsid w:val="001728F0"/>
    <w:rsid w:val="001936D5"/>
    <w:rsid w:val="00245CA5"/>
    <w:rsid w:val="00356CD2"/>
    <w:rsid w:val="00433FE3"/>
    <w:rsid w:val="00542635"/>
    <w:rsid w:val="00575501"/>
    <w:rsid w:val="00673C60"/>
    <w:rsid w:val="006E27A6"/>
    <w:rsid w:val="00792240"/>
    <w:rsid w:val="007C1508"/>
    <w:rsid w:val="0086366A"/>
    <w:rsid w:val="00883BE5"/>
    <w:rsid w:val="009B69A8"/>
    <w:rsid w:val="009C21D7"/>
    <w:rsid w:val="00B62761"/>
    <w:rsid w:val="00C13028"/>
    <w:rsid w:val="00C921F4"/>
    <w:rsid w:val="00CB13DB"/>
    <w:rsid w:val="00D90AC1"/>
    <w:rsid w:val="00F03919"/>
    <w:rsid w:val="02793448"/>
    <w:rsid w:val="045307F0"/>
    <w:rsid w:val="045F0592"/>
    <w:rsid w:val="059B7A90"/>
    <w:rsid w:val="06E2677F"/>
    <w:rsid w:val="06EC043E"/>
    <w:rsid w:val="08CE37D7"/>
    <w:rsid w:val="094C623E"/>
    <w:rsid w:val="09586940"/>
    <w:rsid w:val="098D46D2"/>
    <w:rsid w:val="0AB85257"/>
    <w:rsid w:val="0C1C7072"/>
    <w:rsid w:val="0C593E3F"/>
    <w:rsid w:val="0C6710E6"/>
    <w:rsid w:val="0C6D2D4D"/>
    <w:rsid w:val="0F202962"/>
    <w:rsid w:val="0F7508AD"/>
    <w:rsid w:val="10F83EF9"/>
    <w:rsid w:val="110C3C92"/>
    <w:rsid w:val="12903D5B"/>
    <w:rsid w:val="144B77AE"/>
    <w:rsid w:val="14822200"/>
    <w:rsid w:val="14EB3BCC"/>
    <w:rsid w:val="150D2643"/>
    <w:rsid w:val="15E66994"/>
    <w:rsid w:val="16A4109C"/>
    <w:rsid w:val="16FB1B36"/>
    <w:rsid w:val="172B697A"/>
    <w:rsid w:val="17E92851"/>
    <w:rsid w:val="1A586029"/>
    <w:rsid w:val="1B5814B2"/>
    <w:rsid w:val="1B981094"/>
    <w:rsid w:val="1B986DAC"/>
    <w:rsid w:val="1C387FA6"/>
    <w:rsid w:val="1C7778E2"/>
    <w:rsid w:val="1CFE4F10"/>
    <w:rsid w:val="1EDD43F4"/>
    <w:rsid w:val="22993768"/>
    <w:rsid w:val="23686F97"/>
    <w:rsid w:val="238C3B59"/>
    <w:rsid w:val="23D53B39"/>
    <w:rsid w:val="24175423"/>
    <w:rsid w:val="25072201"/>
    <w:rsid w:val="255651AF"/>
    <w:rsid w:val="25EF37C3"/>
    <w:rsid w:val="267E028C"/>
    <w:rsid w:val="27EC52AC"/>
    <w:rsid w:val="2B5C49C9"/>
    <w:rsid w:val="2CCB19B4"/>
    <w:rsid w:val="2D8B0C46"/>
    <w:rsid w:val="2D8D4B7C"/>
    <w:rsid w:val="2DFF5ECB"/>
    <w:rsid w:val="2E4D670E"/>
    <w:rsid w:val="2EF145E2"/>
    <w:rsid w:val="2F216431"/>
    <w:rsid w:val="2F2B6D8C"/>
    <w:rsid w:val="2FAB0D1F"/>
    <w:rsid w:val="2FC9371D"/>
    <w:rsid w:val="2FE86017"/>
    <w:rsid w:val="304D22FA"/>
    <w:rsid w:val="33060AF9"/>
    <w:rsid w:val="33A361DF"/>
    <w:rsid w:val="34FE2DE5"/>
    <w:rsid w:val="35C4036C"/>
    <w:rsid w:val="35D4386C"/>
    <w:rsid w:val="36C56C9E"/>
    <w:rsid w:val="37E52D36"/>
    <w:rsid w:val="3A4B3FC6"/>
    <w:rsid w:val="3B051543"/>
    <w:rsid w:val="3B2A2E87"/>
    <w:rsid w:val="3C0363C5"/>
    <w:rsid w:val="3C832EC4"/>
    <w:rsid w:val="3D98534F"/>
    <w:rsid w:val="3D9B1CEB"/>
    <w:rsid w:val="3DCD504D"/>
    <w:rsid w:val="3E117F60"/>
    <w:rsid w:val="3E1D212B"/>
    <w:rsid w:val="3E34637E"/>
    <w:rsid w:val="3E7762B4"/>
    <w:rsid w:val="3E8C69D1"/>
    <w:rsid w:val="3EDC61D6"/>
    <w:rsid w:val="3EF063C1"/>
    <w:rsid w:val="408B000F"/>
    <w:rsid w:val="409365DF"/>
    <w:rsid w:val="42163C5A"/>
    <w:rsid w:val="42943992"/>
    <w:rsid w:val="429A4323"/>
    <w:rsid w:val="42D627F4"/>
    <w:rsid w:val="435412BA"/>
    <w:rsid w:val="44897B5F"/>
    <w:rsid w:val="497176AE"/>
    <w:rsid w:val="49816342"/>
    <w:rsid w:val="49D433D0"/>
    <w:rsid w:val="4C4055AA"/>
    <w:rsid w:val="4C846F01"/>
    <w:rsid w:val="4D2D595E"/>
    <w:rsid w:val="4E045B14"/>
    <w:rsid w:val="4E607540"/>
    <w:rsid w:val="50366EDD"/>
    <w:rsid w:val="539A6005"/>
    <w:rsid w:val="54914D3D"/>
    <w:rsid w:val="55C11B99"/>
    <w:rsid w:val="564725B8"/>
    <w:rsid w:val="566B5011"/>
    <w:rsid w:val="574E06EA"/>
    <w:rsid w:val="57AF24BE"/>
    <w:rsid w:val="57BC3984"/>
    <w:rsid w:val="58627A00"/>
    <w:rsid w:val="58DB4AD7"/>
    <w:rsid w:val="5A063537"/>
    <w:rsid w:val="5AC17972"/>
    <w:rsid w:val="5B593899"/>
    <w:rsid w:val="5BC86A61"/>
    <w:rsid w:val="5C0E4BC3"/>
    <w:rsid w:val="5C474C1D"/>
    <w:rsid w:val="5C8D54E4"/>
    <w:rsid w:val="5D221689"/>
    <w:rsid w:val="5D837B7C"/>
    <w:rsid w:val="5DD87F68"/>
    <w:rsid w:val="5E226221"/>
    <w:rsid w:val="5F6B06A5"/>
    <w:rsid w:val="606D597C"/>
    <w:rsid w:val="60B07F74"/>
    <w:rsid w:val="60F0521B"/>
    <w:rsid w:val="627F21A6"/>
    <w:rsid w:val="628C3520"/>
    <w:rsid w:val="63DF1BCF"/>
    <w:rsid w:val="64817911"/>
    <w:rsid w:val="649D2353"/>
    <w:rsid w:val="667C71C9"/>
    <w:rsid w:val="67C77051"/>
    <w:rsid w:val="688650C2"/>
    <w:rsid w:val="68B50DFE"/>
    <w:rsid w:val="68CC4EBF"/>
    <w:rsid w:val="692F4EE4"/>
    <w:rsid w:val="69AA5F6E"/>
    <w:rsid w:val="69FB4680"/>
    <w:rsid w:val="6A68172A"/>
    <w:rsid w:val="6AAE33E3"/>
    <w:rsid w:val="6AE37399"/>
    <w:rsid w:val="6B3B04E6"/>
    <w:rsid w:val="6BCD1AF8"/>
    <w:rsid w:val="6C551C23"/>
    <w:rsid w:val="6CB2505C"/>
    <w:rsid w:val="6D6B4195"/>
    <w:rsid w:val="6DFB1C04"/>
    <w:rsid w:val="6E6018BE"/>
    <w:rsid w:val="6EFC7DC9"/>
    <w:rsid w:val="6FB13B21"/>
    <w:rsid w:val="6FF52174"/>
    <w:rsid w:val="713A7039"/>
    <w:rsid w:val="72864686"/>
    <w:rsid w:val="72B61F10"/>
    <w:rsid w:val="72D04CC6"/>
    <w:rsid w:val="739A3456"/>
    <w:rsid w:val="75714DBB"/>
    <w:rsid w:val="765A158A"/>
    <w:rsid w:val="76E43503"/>
    <w:rsid w:val="786F1338"/>
    <w:rsid w:val="78AA775B"/>
    <w:rsid w:val="78B77F66"/>
    <w:rsid w:val="79A84D50"/>
    <w:rsid w:val="7A173302"/>
    <w:rsid w:val="7AEE2529"/>
    <w:rsid w:val="7B1D0BBA"/>
    <w:rsid w:val="7CD442BE"/>
    <w:rsid w:val="7CEF2EDE"/>
    <w:rsid w:val="7D0C0DBD"/>
    <w:rsid w:val="7E097FCF"/>
    <w:rsid w:val="7F355011"/>
    <w:rsid w:val="7FDBD6F8"/>
    <w:rsid w:val="7FF226E7"/>
    <w:rsid w:val="FFB32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36"/>
    <w:qFormat/>
    <w:uiPriority w:val="0"/>
    <w:pPr>
      <w:keepNext/>
      <w:keepLines/>
      <w:spacing w:before="260" w:after="260" w:line="413" w:lineRule="auto"/>
      <w:outlineLvl w:val="2"/>
    </w:pPr>
    <w:rPr>
      <w:rFonts w:ascii="Calibri" w:hAnsi="Calibri"/>
      <w:b/>
      <w:bCs/>
      <w:sz w:val="32"/>
      <w:szCs w:val="32"/>
    </w:rPr>
  </w:style>
  <w:style w:type="paragraph" w:styleId="5">
    <w:name w:val="heading 4"/>
    <w:basedOn w:val="1"/>
    <w:next w:val="1"/>
    <w:link w:val="24"/>
    <w:qFormat/>
    <w:uiPriority w:val="0"/>
    <w:pPr>
      <w:keepNext/>
      <w:keepLines/>
      <w:spacing w:before="120" w:after="120" w:line="360" w:lineRule="auto"/>
      <w:ind w:firstLine="602" w:firstLineChars="200"/>
      <w:outlineLvl w:val="3"/>
      <w:pPrChange w:id="0" w:author="JY" w:date="2022-11-03T23:32:00Z">
        <w:pPr>
          <w:keepNext/>
          <w:keepLines/>
          <w:widowControl w:val="0"/>
          <w:spacing w:before="120" w:after="120" w:line="360" w:lineRule="auto"/>
          <w:ind w:firstLine="602" w:firstLineChars="200"/>
          <w:jc w:val="both"/>
          <w:outlineLvl w:val="3"/>
        </w:pPr>
      </w:pPrChange>
    </w:pPr>
    <w:rPr>
      <w:rFonts w:ascii="仿宋_GB2312" w:eastAsia="仿宋_GB2312"/>
      <w:b/>
      <w:sz w:val="30"/>
      <w:szCs w:val="30"/>
      <w:rPrChange w:id="1" w:author="JY" w:date="2022-11-03T23:32:00Z">
        <w:rPr>
          <w:rFonts w:ascii="仿宋_GB2312" w:eastAsia="仿宋_GB2312"/>
          <w:b/>
          <w:kern w:val="2"/>
          <w:sz w:val="30"/>
          <w:szCs w:val="30"/>
          <w:lang w:val="en-US" w:eastAsia="zh-CN" w:bidi="ar-SA"/>
        </w:rPr>
      </w:rPrChange>
    </w:rPr>
  </w:style>
  <w:style w:type="paragraph" w:styleId="6">
    <w:name w:val="heading 5"/>
    <w:basedOn w:val="1"/>
    <w:next w:val="1"/>
    <w:link w:val="23"/>
    <w:qFormat/>
    <w:uiPriority w:val="0"/>
    <w:pPr>
      <w:keepNext/>
      <w:keepLines/>
      <w:spacing w:before="120" w:after="120" w:line="360" w:lineRule="auto"/>
      <w:ind w:firstLine="200" w:firstLineChars="200"/>
      <w:outlineLvl w:val="4"/>
    </w:pPr>
    <w:rPr>
      <w:rFonts w:eastAsia="黑体"/>
      <w:bCs/>
      <w:sz w:val="30"/>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semiHidden/>
    <w:unhideWhenUsed/>
    <w:qFormat/>
    <w:uiPriority w:val="99"/>
    <w:pPr>
      <w:spacing w:after="120"/>
    </w:pPr>
  </w:style>
  <w:style w:type="paragraph" w:styleId="7">
    <w:name w:val="Document Map"/>
    <w:basedOn w:val="1"/>
    <w:link w:val="25"/>
    <w:qFormat/>
    <w:uiPriority w:val="0"/>
    <w:pPr>
      <w:shd w:val="clear" w:color="auto" w:fill="000080"/>
    </w:pPr>
  </w:style>
  <w:style w:type="paragraph" w:styleId="8">
    <w:name w:val="annotation text"/>
    <w:basedOn w:val="1"/>
    <w:link w:val="26"/>
    <w:qFormat/>
    <w:uiPriority w:val="99"/>
    <w:pPr>
      <w:jc w:val="left"/>
    </w:pPr>
  </w:style>
  <w:style w:type="paragraph" w:styleId="9">
    <w:name w:val="Body Text Indent"/>
    <w:basedOn w:val="1"/>
    <w:link w:val="27"/>
    <w:qFormat/>
    <w:uiPriority w:val="0"/>
    <w:pPr>
      <w:spacing w:line="360" w:lineRule="auto"/>
      <w:ind w:firstLine="420"/>
    </w:pPr>
    <w:rPr>
      <w:rFonts w:ascii="宋体"/>
      <w:u w:val="single"/>
    </w:rPr>
  </w:style>
  <w:style w:type="paragraph" w:styleId="10">
    <w:name w:val="Date"/>
    <w:basedOn w:val="1"/>
    <w:next w:val="1"/>
    <w:link w:val="28"/>
    <w:qFormat/>
    <w:uiPriority w:val="0"/>
    <w:pPr>
      <w:ind w:left="2500" w:leftChars="2500"/>
    </w:pPr>
  </w:style>
  <w:style w:type="paragraph" w:styleId="11">
    <w:name w:val="Balloon Text"/>
    <w:basedOn w:val="1"/>
    <w:link w:val="29"/>
    <w:qFormat/>
    <w:uiPriority w:val="0"/>
    <w:rPr>
      <w:sz w:val="18"/>
      <w:szCs w:val="18"/>
    </w:rPr>
  </w:style>
  <w:style w:type="paragraph" w:styleId="12">
    <w:name w:val="footer"/>
    <w:basedOn w:val="1"/>
    <w:link w:val="30"/>
    <w:qFormat/>
    <w:uiPriority w:val="0"/>
    <w:pPr>
      <w:tabs>
        <w:tab w:val="center" w:pos="4153"/>
        <w:tab w:val="right" w:pos="8306"/>
      </w:tabs>
      <w:snapToGrid w:val="0"/>
      <w:jc w:val="left"/>
    </w:pPr>
    <w:rPr>
      <w:sz w:val="18"/>
      <w:szCs w:val="18"/>
    </w:rPr>
  </w:style>
  <w:style w:type="paragraph" w:styleId="13">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kern w:val="0"/>
      <w:sz w:val="24"/>
    </w:rPr>
  </w:style>
  <w:style w:type="paragraph" w:styleId="15">
    <w:name w:val="annotation subject"/>
    <w:basedOn w:val="8"/>
    <w:next w:val="8"/>
    <w:link w:val="32"/>
    <w:qFormat/>
    <w:uiPriority w:val="0"/>
    <w:rPr>
      <w:b/>
      <w:bCs/>
    </w:rPr>
  </w:style>
  <w:style w:type="paragraph" w:styleId="16">
    <w:name w:val="Body Text First Indent 2"/>
    <w:basedOn w:val="9"/>
    <w:qFormat/>
    <w:uiPriority w:val="99"/>
    <w:pPr>
      <w:ind w:firstLine="200" w:firstLineChars="200"/>
    </w:pPr>
  </w:style>
  <w:style w:type="table" w:styleId="18">
    <w:name w:val="Table Grid"/>
    <w:basedOn w:val="17"/>
    <w:qFormat/>
    <w:uiPriority w:val="39"/>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qFormat/>
    <w:uiPriority w:val="0"/>
  </w:style>
  <w:style w:type="character" w:styleId="22">
    <w:name w:val="annotation reference"/>
    <w:qFormat/>
    <w:uiPriority w:val="99"/>
    <w:rPr>
      <w:sz w:val="21"/>
      <w:szCs w:val="21"/>
    </w:rPr>
  </w:style>
  <w:style w:type="character" w:customStyle="1" w:styleId="23">
    <w:name w:val="标题 5 字符"/>
    <w:link w:val="6"/>
    <w:qFormat/>
    <w:uiPriority w:val="0"/>
    <w:rPr>
      <w:rFonts w:ascii="Times New Roman" w:hAnsi="Times New Roman" w:eastAsia="黑体"/>
      <w:bCs/>
      <w:sz w:val="30"/>
      <w:szCs w:val="28"/>
    </w:rPr>
  </w:style>
  <w:style w:type="character" w:customStyle="1" w:styleId="24">
    <w:name w:val="标题 4 字符"/>
    <w:link w:val="5"/>
    <w:qFormat/>
    <w:uiPriority w:val="0"/>
    <w:rPr>
      <w:rFonts w:ascii="仿宋_GB2312" w:hAnsi="Times New Roman" w:eastAsia="仿宋_GB2312" w:cs="Times New Roman"/>
      <w:b/>
      <w:sz w:val="30"/>
      <w:szCs w:val="30"/>
    </w:rPr>
  </w:style>
  <w:style w:type="character" w:customStyle="1" w:styleId="25">
    <w:name w:val="文档结构图 字符"/>
    <w:basedOn w:val="19"/>
    <w:link w:val="7"/>
    <w:qFormat/>
    <w:uiPriority w:val="0"/>
    <w:rPr>
      <w:rFonts w:ascii="Times New Roman" w:hAnsi="Times New Roman" w:cs="Times New Roman"/>
      <w:sz w:val="21"/>
      <w:shd w:val="clear" w:color="auto" w:fill="000080"/>
    </w:rPr>
  </w:style>
  <w:style w:type="character" w:customStyle="1" w:styleId="26">
    <w:name w:val="批注文字 字符"/>
    <w:basedOn w:val="19"/>
    <w:link w:val="8"/>
    <w:qFormat/>
    <w:uiPriority w:val="99"/>
    <w:rPr>
      <w:rFonts w:ascii="Times New Roman" w:hAnsi="Times New Roman" w:cs="Times New Roman"/>
      <w:sz w:val="21"/>
    </w:rPr>
  </w:style>
  <w:style w:type="character" w:customStyle="1" w:styleId="27">
    <w:name w:val="正文文本缩进 字符"/>
    <w:basedOn w:val="19"/>
    <w:link w:val="9"/>
    <w:qFormat/>
    <w:uiPriority w:val="0"/>
    <w:rPr>
      <w:rFonts w:hAnsi="Times New Roman" w:cs="Times New Roman"/>
      <w:sz w:val="21"/>
      <w:u w:val="single"/>
    </w:rPr>
  </w:style>
  <w:style w:type="character" w:customStyle="1" w:styleId="28">
    <w:name w:val="日期 字符"/>
    <w:basedOn w:val="19"/>
    <w:link w:val="10"/>
    <w:qFormat/>
    <w:uiPriority w:val="0"/>
    <w:rPr>
      <w:rFonts w:ascii="Times New Roman" w:hAnsi="Times New Roman" w:cs="Times New Roman"/>
      <w:sz w:val="21"/>
    </w:rPr>
  </w:style>
  <w:style w:type="character" w:customStyle="1" w:styleId="29">
    <w:name w:val="批注框文本 字符"/>
    <w:basedOn w:val="19"/>
    <w:link w:val="11"/>
    <w:qFormat/>
    <w:uiPriority w:val="0"/>
    <w:rPr>
      <w:rFonts w:ascii="Times New Roman" w:hAnsi="Times New Roman" w:cs="Times New Roman"/>
      <w:sz w:val="18"/>
      <w:szCs w:val="18"/>
    </w:rPr>
  </w:style>
  <w:style w:type="character" w:customStyle="1" w:styleId="30">
    <w:name w:val="页脚 字符"/>
    <w:basedOn w:val="19"/>
    <w:link w:val="12"/>
    <w:qFormat/>
    <w:uiPriority w:val="0"/>
    <w:rPr>
      <w:rFonts w:ascii="Times New Roman" w:hAnsi="Times New Roman" w:cs="Times New Roman"/>
      <w:sz w:val="18"/>
      <w:szCs w:val="18"/>
    </w:rPr>
  </w:style>
  <w:style w:type="character" w:customStyle="1" w:styleId="31">
    <w:name w:val="页眉 字符"/>
    <w:basedOn w:val="19"/>
    <w:link w:val="13"/>
    <w:qFormat/>
    <w:uiPriority w:val="0"/>
    <w:rPr>
      <w:rFonts w:ascii="Times New Roman" w:hAnsi="Times New Roman" w:cs="Times New Roman"/>
      <w:sz w:val="18"/>
      <w:szCs w:val="18"/>
    </w:rPr>
  </w:style>
  <w:style w:type="character" w:customStyle="1" w:styleId="32">
    <w:name w:val="批注主题 字符"/>
    <w:basedOn w:val="26"/>
    <w:link w:val="15"/>
    <w:qFormat/>
    <w:uiPriority w:val="0"/>
    <w:rPr>
      <w:rFonts w:ascii="Times New Roman" w:hAnsi="Times New Roman" w:cs="Times New Roman"/>
      <w:b/>
      <w:bCs/>
      <w:sz w:val="21"/>
    </w:rPr>
  </w:style>
  <w:style w:type="paragraph" w:styleId="3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5">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character" w:customStyle="1" w:styleId="36">
    <w:name w:val="标题 3 字符"/>
    <w:basedOn w:val="19"/>
    <w:link w:val="4"/>
    <w:qFormat/>
    <w:uiPriority w:val="0"/>
    <w:rPr>
      <w:rFonts w:ascii="Calibri" w:hAnsi="Calibri"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8"/>
    <customShpInfo spid="_x0000_s1031"/>
    <customShpInfo spid="_x0000_s1034"/>
    <customShpInfo spid="_x0000_s1037"/>
    <customShpInfo spid="_x0000_s1040"/>
    <customShpInfo spid="_x0000_s1043"/>
    <customShpInfo spid="_x0000_s1046"/>
    <customShpInfo spid="_x0000_s1049"/>
    <customShpInfo spid="_x0000_s1052"/>
    <customShpInfo spid="_x0000_s1055"/>
    <customShpInfo spid="_x0000_s1058"/>
    <customShpInfo spid="_x0000_s1061"/>
    <customShpInfo spid="_x0000_s1064"/>
    <customShpInfo spid="_x0000_s1067"/>
    <customShpInfo spid="_x0000_s1070"/>
    <customShpInfo spid="_x0000_s1073"/>
    <customShpInfo spid="_x0000_s1076"/>
    <customShpInfo spid="_x0000_s1079"/>
    <customShpInfo spid="_x0000_s1082"/>
    <customShpInfo spid="_x0000_s1085"/>
    <customShpInfo spid="_x0000_s1088"/>
    <customShpInfo spid="_x0000_s1091"/>
    <customShpInfo spid="_x0000_s1094"/>
    <customShpInfo spid="_x0000_s1097"/>
    <customShpInfo spid="_x0000_s1100"/>
    <customShpInfo spid="_x0000_s1103"/>
    <customShpInfo spid="_x0000_s1106"/>
    <customShpInfo spid="_x0000_s1109"/>
    <customShpInfo spid="_x0000_s1112"/>
    <customShpInfo spid="_x0000_s1115"/>
    <customShpInfo spid="_x0000_s1118"/>
    <customShpInfo spid="_x0000_s1121"/>
    <customShpInfo spid="_x0000_s1124"/>
    <customShpInfo spid="_x0000_s1127"/>
    <customShpInfo spid="_x0000_s1130"/>
    <customShpInfo spid="_x0000_s1133"/>
    <customShpInfo spid="_x0000_s1136"/>
    <customShpInfo spid="_x0000_s1139"/>
    <customShpInfo spid="_x0000_s114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15295</Words>
  <Characters>15836</Characters>
  <Lines>1</Lines>
  <Paragraphs>1</Paragraphs>
  <TotalTime>1</TotalTime>
  <ScaleCrop>false</ScaleCrop>
  <LinksUpToDate>false</LinksUpToDate>
  <CharactersWithSpaces>16609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2022-10-14T16:22:00Z</dcterms:created>
  <dc:creator>JY</dc:creator>
  <cp:lastModifiedBy>邹彦繁</cp:lastModifiedBy>
  <cp:lastPrinted>2025-05-09T09:35:00Z</cp:lastPrinted>
  <dcterms:modified xsi:type="dcterms:W3CDTF">2025-11-14T06:55:03Z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18E95268974042EDA36C214AA891F38A</vt:lpwstr>
  </property>
  <property fmtid="{D5CDD505-2E9C-101B-9397-08002B2CF9AE}" pid="4" name="KSOTemplateDocerSaveRecord">
    <vt:lpwstr>eyJoZGlkIjoiNjI3NGY0ODRkZDI5NjNiMTk5Y2RlMzQ1NjhjYzkxZjMiLCJ1c2VySWQiOiIxNjIxNTM1NzAxIn0=</vt:lpwstr>
  </property>
</Properties>
</file>