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温氏股份云南养猪公司</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2024年6月-2025年5月柴油采购招标公告</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84"/>
          <w:szCs w:val="84"/>
          <w:lang w:val="en-US" w:eastAsia="zh-CN"/>
        </w:rPr>
      </w:pPr>
      <w:r>
        <w:rPr>
          <w:rFonts w:hint="eastAsia" w:asciiTheme="majorEastAsia" w:hAnsiTheme="majorEastAsia" w:eastAsiaTheme="majorEastAsia" w:cstheme="majorEastAsia"/>
          <w:b/>
          <w:bCs/>
          <w:sz w:val="84"/>
          <w:szCs w:val="84"/>
          <w:lang w:val="en-US" w:eastAsia="zh-CN"/>
        </w:rPr>
        <w:t>招标文件</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both"/>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发标单位：温氏股份云南养猪公司</w:t>
      </w:r>
    </w:p>
    <w:p>
      <w:pPr>
        <w:jc w:val="center"/>
        <w:rPr>
          <w:rFonts w:hint="eastAsia" w:asciiTheme="majorEastAsia" w:hAnsiTheme="majorEastAsia" w:eastAsiaTheme="majorEastAsia" w:cstheme="majorEastAsia"/>
          <w:b/>
          <w:bCs/>
          <w:sz w:val="44"/>
          <w:szCs w:val="44"/>
          <w:lang w:val="en-US" w:eastAsia="zh-CN"/>
        </w:rPr>
      </w:pPr>
    </w:p>
    <w:p>
      <w:pPr>
        <w:jc w:val="center"/>
        <w:rPr>
          <w:rFonts w:hint="default"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招标日期：2024年5月23日</w:t>
      </w:r>
    </w:p>
    <w:p>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招标公告</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为降低我司柴油采购成本，我司决定通过公平公正的原则，向社会供应商以邀请招标方式确定柴油供应商。</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对本次招标项目有意向的供应商请于2024年5月22日前，通过登录温氏股份招标系统网址https://bid.wens.com.cn/进行注册完成我司线上报名招投标流程。</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本次招标活动开标会由云南养猪公司招投标小组组织开标，采用</w:t>
      </w:r>
      <w:r>
        <w:rPr>
          <w:rFonts w:hint="eastAsia" w:ascii="宋体" w:hAnsi="宋体" w:eastAsia="宋体" w:cs="宋体"/>
          <w:b w:val="0"/>
          <w:bCs w:val="0"/>
          <w:sz w:val="28"/>
          <w:szCs w:val="28"/>
          <w:highlight w:val="none"/>
          <w:lang w:val="en-US" w:eastAsia="zh-CN"/>
        </w:rPr>
        <w:t>综合评分法</w:t>
      </w:r>
      <w:r>
        <w:rPr>
          <w:rFonts w:hint="eastAsia" w:ascii="宋体" w:hAnsi="宋体" w:eastAsia="宋体" w:cs="宋体"/>
          <w:b w:val="0"/>
          <w:bCs w:val="0"/>
          <w:sz w:val="28"/>
          <w:szCs w:val="28"/>
          <w:lang w:val="en-US" w:eastAsia="zh-CN"/>
        </w:rPr>
        <w:t>定标，如有疑问与我司财务信息部联系，联系方式如下：</w:t>
      </w: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招标方：温氏股份云南养猪公司</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联系人：杨雪琼</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 址：云南省曲靖市沾益区温氏西南总部</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电 话：13988460554</w:t>
      </w: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招标总介</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招标人简介：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云南养猪公司为温氏股份下属区域管理公司，负责管理温氏股份在云南省的养猪业务。于2015年8月进驻曲靖开发，目前在曲靖、红河及贵州安龙共有9家分公司：沾益、马龙、会泽、师宗、弥勒、建水、蒙自、开远、贵州安龙。目前，已建成投产13个现代、高效、自动及生态一体的规模化猪场（设计母猪存栏规模14.45万头，年产种苗及仔猪400万头），1个区域公猪站（年存栏1200头公猪，年产精液份数约110万份）；建成投产4个饲料厂（合计年产能100万吨），在建1个饲料厂（年产能25万吨）；开发合作家庭农场千余户。</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项目概况和招标范围：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项目概况：云南养猪公司2024年6月1日-2025年5月31日柴油招标；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招标范围：本次招标项目划分为3个标段，注：实际采购量会随公司规模产量变动有所变化，明细如下：</w:t>
      </w:r>
    </w:p>
    <w:tbl>
      <w:tblPr>
        <w:tblStyle w:val="2"/>
        <w:tblW w:w="7198"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72"/>
        <w:gridCol w:w="2909"/>
        <w:gridCol w:w="311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9" w:hRule="atLeast"/>
          <w:jc w:val="center"/>
        </w:trPr>
        <w:tc>
          <w:tcPr>
            <w:tcW w:w="1172" w:type="dxa"/>
            <w:tcBorders>
              <w:top w:val="single" w:color="000000" w:sz="8" w:space="0"/>
              <w:lef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w:t>
            </w:r>
          </w:p>
        </w:tc>
        <w:tc>
          <w:tcPr>
            <w:tcW w:w="2909" w:type="dxa"/>
            <w:tcBorders>
              <w:top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标段范围</w:t>
            </w:r>
          </w:p>
        </w:tc>
        <w:tc>
          <w:tcPr>
            <w:tcW w:w="3117" w:type="dxa"/>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标段预计采购量（升）</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Merge w:val="restart"/>
            <w:tcBorders>
              <w:left w:val="single" w:color="000000" w:sz="8"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安龙公司下属各单位</w:t>
            </w:r>
          </w:p>
        </w:tc>
        <w:tc>
          <w:tcPr>
            <w:tcW w:w="0" w:type="auto"/>
            <w:tcBorders>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Merge w:val="continue"/>
            <w:tcBorders>
              <w:left w:val="single" w:color="000000" w:sz="8"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师宗公司下属各单位</w:t>
            </w:r>
          </w:p>
        </w:tc>
        <w:tc>
          <w:tcPr>
            <w:tcW w:w="0" w:type="auto"/>
            <w:tcBorders>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0" w:type="auto"/>
            <w:vMerge w:val="continue"/>
            <w:tcBorders>
              <w:left w:val="single" w:color="000000" w:sz="8"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标段一合计</w:t>
            </w:r>
          </w:p>
        </w:tc>
        <w:tc>
          <w:tcPr>
            <w:tcW w:w="0" w:type="auto"/>
            <w:tcBorders>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Merge w:val="restart"/>
            <w:tcBorders>
              <w:left w:val="single" w:color="000000" w:sz="8"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w:t>
            </w:r>
          </w:p>
        </w:tc>
        <w:tc>
          <w:tcPr>
            <w:tcW w:w="0" w:type="auto"/>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会泽公司下属各单位</w:t>
            </w:r>
          </w:p>
        </w:tc>
        <w:tc>
          <w:tcPr>
            <w:tcW w:w="0" w:type="auto"/>
            <w:tcBorders>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0" w:type="auto"/>
            <w:vMerge w:val="continue"/>
            <w:tcBorders>
              <w:left w:val="single" w:color="000000" w:sz="8"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沾益公司下属各单位</w:t>
            </w:r>
          </w:p>
        </w:tc>
        <w:tc>
          <w:tcPr>
            <w:tcW w:w="0" w:type="auto"/>
            <w:tcBorders>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Merge w:val="continue"/>
            <w:tcBorders>
              <w:left w:val="single" w:color="000000" w:sz="8"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标段二合计</w:t>
            </w:r>
          </w:p>
        </w:tc>
        <w:tc>
          <w:tcPr>
            <w:tcW w:w="0" w:type="auto"/>
            <w:tcBorders>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0" w:type="auto"/>
            <w:vMerge w:val="restart"/>
            <w:tcBorders>
              <w:left w:val="single" w:color="000000" w:sz="8"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标段三</w:t>
            </w:r>
          </w:p>
        </w:tc>
        <w:tc>
          <w:tcPr>
            <w:tcW w:w="0" w:type="auto"/>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建水公司下属各单位</w:t>
            </w:r>
          </w:p>
        </w:tc>
        <w:tc>
          <w:tcPr>
            <w:tcW w:w="0" w:type="auto"/>
            <w:tcBorders>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0" w:type="auto"/>
            <w:vMerge w:val="continue"/>
            <w:tcBorders>
              <w:left w:val="single" w:color="000000" w:sz="8"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弥勒公司下属各单位</w:t>
            </w:r>
          </w:p>
        </w:tc>
        <w:tc>
          <w:tcPr>
            <w:tcW w:w="0" w:type="auto"/>
            <w:tcBorders>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Merge w:val="continue"/>
            <w:tcBorders>
              <w:left w:val="single" w:color="000000" w:sz="8"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标段三合计</w:t>
            </w:r>
          </w:p>
        </w:tc>
        <w:tc>
          <w:tcPr>
            <w:tcW w:w="0" w:type="auto"/>
            <w:tcBorders>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gridSpan w:val="2"/>
            <w:tcBorders>
              <w:left w:val="single" w:color="000000" w:sz="8" w:space="0"/>
              <w:bottom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690000</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lang w:val="en-US" w:eastAsia="zh-CN"/>
        </w:rPr>
      </w:pPr>
      <w:r>
        <w:rPr>
          <w:rFonts w:hint="eastAsia" w:asciiTheme="majorEastAsia" w:hAnsiTheme="majorEastAsia" w:eastAsiaTheme="majorEastAsia" w:cstheme="majorEastAsia"/>
          <w:b/>
          <w:bCs/>
          <w:sz w:val="44"/>
          <w:szCs w:val="44"/>
          <w:lang w:val="en-US" w:eastAsia="zh-CN"/>
        </w:rPr>
        <w:t>投标须知</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一、投标人资格要求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营业范围要求：投标人须为依法注册的具有独立法人资格的企业，须持有有效的《企业法人营业执照》或带有统一社会信用代码的营业执照，在其合法的营业范围内履行民事责任能力的生产厂家或供应商（代理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2.许可和条件要求：投标人须具有合法有效的《危险化学品经营许可证》（许可范围内含拟投标物资）及《危险品道路运输许可证》（属于委托营运的由受托方提供，须提供运输代理协议复印件）；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3.生产能力要求：要去投标产品生产厂为中石油、中石化、中海油或具备提供符合GB19147- 2016 标准及国家和行业其他现行标准、规范要求且能达到招标人生产用油需求的生产商；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default" w:ascii="宋体" w:hAnsi="宋体" w:eastAsia="宋体" w:cs="宋体"/>
          <w:b w:val="0"/>
          <w:bCs w:val="0"/>
          <w:sz w:val="28"/>
          <w:szCs w:val="28"/>
          <w:lang w:val="en-US" w:eastAsia="zh-CN"/>
        </w:rPr>
        <w:t>财务能力要求：有依法纳税的良好记录</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须提供投标人 2021年、2022 年、2023 年经注册会计师事务所审计的财务审计报告及相关报表，期间注册的新公司须提供成立后的财务报表；投标人具有良好的财务状况且连续 3 年无亏损、具备投标包件履约的资金保障能力。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履约信用要求:无因自身履约问题而引起的法律诉讼、没有与骗取合同有关的犯罪或严重 违法行为，投标期内没有被处以责令停业、暂停投标、财产被接管、冻结、破产状态等， 不在招标项目行业主管部门限制投标的处罚期内、投标人在投标阶段内未被人民法院列为失信 被执行人、不在招标人列为风险警示合作名录的供应商范围内。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w:t>
      </w:r>
      <w:r>
        <w:rPr>
          <w:rFonts w:hint="default" w:ascii="宋体" w:hAnsi="宋体" w:eastAsia="宋体" w:cs="宋体"/>
          <w:b w:val="0"/>
          <w:bCs w:val="0"/>
          <w:sz w:val="28"/>
          <w:szCs w:val="28"/>
          <w:lang w:val="en-US" w:eastAsia="zh-CN"/>
        </w:rPr>
        <w:t>.其他要求：①投标人如是代理商，须提供生产厂出具的授权函或投标物资生产厂销售代理证明，生产厂家不得与其销售公司共同参与投标，生产厂家不得与其所授权的代理商共同参与投标。②本次招标不接受联合体投标，本次招标接受代理商投标。③单位负责人为同一人或者存在控股、管理关系的不同单位，不得参加同一包件投标，否则， 相关投标均被否决。</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二、招投标流程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1.有意向的供应商请通过转账方式在2024年5月22日24:00前缴纳投标保证金2万元（不收取现金）。汇款请在用途处注明：柴油投标保证金，过时未汇款的视为放弃投标：</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heme="majorEastAsia" w:hAnsiTheme="majorEastAsia" w:eastAsiaTheme="majorEastAsia" w:cstheme="majorEastAsia"/>
          <w:b w:val="0"/>
          <w:bCs w:val="0"/>
          <w:sz w:val="28"/>
          <w:szCs w:val="28"/>
          <w:lang w:val="en-US" w:eastAsia="zh-CN"/>
        </w:rPr>
      </w:pPr>
      <w:r>
        <w:rPr>
          <w:rFonts w:hint="default" w:asciiTheme="majorEastAsia" w:hAnsiTheme="majorEastAsia" w:eastAsiaTheme="majorEastAsia" w:cstheme="majorEastAsia"/>
          <w:b w:val="0"/>
          <w:bCs w:val="0"/>
          <w:sz w:val="28"/>
          <w:szCs w:val="28"/>
          <w:lang w:val="en-US" w:eastAsia="zh-CN"/>
        </w:rPr>
        <w:t>收款单位：</w:t>
      </w:r>
      <w:r>
        <w:rPr>
          <w:rFonts w:hint="default" w:asciiTheme="majorEastAsia" w:hAnsiTheme="majorEastAsia" w:eastAsiaTheme="majorEastAsia" w:cstheme="majorEastAsia"/>
          <w:b w:val="0"/>
          <w:bCs w:val="0"/>
          <w:sz w:val="28"/>
          <w:szCs w:val="28"/>
          <w:u w:val="single"/>
          <w:lang w:val="en-US" w:eastAsia="zh-CN"/>
        </w:rPr>
        <w:t>曲靖市沾益区温氏畜牧有限公司</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heme="majorEastAsia" w:hAnsiTheme="majorEastAsia" w:eastAsiaTheme="majorEastAsia" w:cstheme="majorEastAsia"/>
          <w:b w:val="0"/>
          <w:bCs w:val="0"/>
          <w:sz w:val="28"/>
          <w:szCs w:val="28"/>
          <w:u w:val="single"/>
          <w:lang w:val="en-US" w:eastAsia="zh-CN"/>
        </w:rPr>
      </w:pPr>
      <w:r>
        <w:rPr>
          <w:rFonts w:hint="default" w:asciiTheme="majorEastAsia" w:hAnsiTheme="majorEastAsia" w:eastAsiaTheme="majorEastAsia" w:cstheme="majorEastAsia"/>
          <w:b w:val="0"/>
          <w:bCs w:val="0"/>
          <w:sz w:val="28"/>
          <w:szCs w:val="28"/>
          <w:lang w:val="en-US" w:eastAsia="zh-CN"/>
        </w:rPr>
        <w:t>银行账户：</w:t>
      </w:r>
      <w:r>
        <w:rPr>
          <w:rFonts w:hint="default" w:asciiTheme="majorEastAsia" w:hAnsiTheme="majorEastAsia" w:eastAsiaTheme="majorEastAsia" w:cstheme="majorEastAsia"/>
          <w:b w:val="0"/>
          <w:bCs w:val="0"/>
          <w:sz w:val="28"/>
          <w:szCs w:val="28"/>
          <w:u w:val="single"/>
          <w:lang w:val="en-US" w:eastAsia="zh-CN"/>
        </w:rPr>
        <w:t>44666101040012701</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heme="majorEastAsia" w:hAnsiTheme="majorEastAsia" w:eastAsiaTheme="majorEastAsia" w:cstheme="majorEastAsia"/>
          <w:b w:val="0"/>
          <w:bCs w:val="0"/>
          <w:sz w:val="28"/>
          <w:szCs w:val="28"/>
          <w:u w:val="single"/>
          <w:lang w:val="en-US" w:eastAsia="zh-CN"/>
        </w:rPr>
      </w:pPr>
      <w:r>
        <w:rPr>
          <w:rFonts w:hint="default" w:asciiTheme="majorEastAsia" w:hAnsiTheme="majorEastAsia" w:eastAsiaTheme="majorEastAsia" w:cstheme="majorEastAsia"/>
          <w:b w:val="0"/>
          <w:bCs w:val="0"/>
          <w:sz w:val="28"/>
          <w:szCs w:val="28"/>
          <w:lang w:val="en-US" w:eastAsia="zh-CN"/>
        </w:rPr>
        <w:t>开户行：</w:t>
      </w:r>
      <w:r>
        <w:rPr>
          <w:rFonts w:hint="default" w:asciiTheme="majorEastAsia" w:hAnsiTheme="majorEastAsia" w:eastAsiaTheme="majorEastAsia" w:cstheme="majorEastAsia"/>
          <w:b w:val="0"/>
          <w:bCs w:val="0"/>
          <w:sz w:val="28"/>
          <w:szCs w:val="28"/>
          <w:u w:val="single"/>
          <w:lang w:val="en-US" w:eastAsia="zh-CN"/>
        </w:rPr>
        <w:t>中国农业银行广东省云浮市新兴县支行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2、召开网络开标会时间：2024年</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月</w:t>
      </w:r>
      <w:r>
        <w:rPr>
          <w:rFonts w:hint="eastAsia" w:ascii="宋体" w:hAnsi="宋体" w:eastAsia="宋体" w:cs="宋体"/>
          <w:b w:val="0"/>
          <w:bCs w:val="0"/>
          <w:sz w:val="28"/>
          <w:szCs w:val="28"/>
          <w:lang w:val="en-US" w:eastAsia="zh-CN"/>
        </w:rPr>
        <w:t>23</w:t>
      </w:r>
      <w:r>
        <w:rPr>
          <w:rFonts w:hint="default" w:ascii="宋体" w:hAnsi="宋体" w:eastAsia="宋体" w:cs="宋体"/>
          <w:b w:val="0"/>
          <w:bCs w:val="0"/>
          <w:sz w:val="28"/>
          <w:szCs w:val="28"/>
          <w:lang w:val="en-US" w:eastAsia="zh-CN"/>
        </w:rPr>
        <w:t>日15:00。开标前投标</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人应交齐以下资料</w:t>
      </w:r>
      <w:r>
        <w:rPr>
          <w:rFonts w:hint="eastAsia" w:ascii="宋体" w:hAnsi="宋体" w:eastAsia="宋体" w:cs="宋体"/>
          <w:b w:val="0"/>
          <w:bCs w:val="0"/>
          <w:sz w:val="28"/>
          <w:szCs w:val="28"/>
          <w:lang w:val="en-US" w:eastAsia="zh-CN"/>
        </w:rPr>
        <w:t>至招标人邮箱（1964819318@qq.com）</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①</w:t>
      </w:r>
      <w:r>
        <w:rPr>
          <w:rFonts w:hint="default" w:ascii="宋体" w:hAnsi="宋体" w:eastAsia="宋体" w:cs="宋体"/>
          <w:b w:val="0"/>
          <w:bCs w:val="0"/>
          <w:sz w:val="28"/>
          <w:szCs w:val="28"/>
          <w:lang w:val="en-US" w:eastAsia="zh-CN"/>
        </w:rPr>
        <w:t>加盖公司公章营业执照复印件或身份证复印件（个人）、</w:t>
      </w:r>
      <w:r>
        <w:rPr>
          <w:rFonts w:hint="eastAsia" w:ascii="宋体" w:hAnsi="宋体" w:eastAsia="宋体" w:cs="宋体"/>
          <w:b w:val="0"/>
          <w:bCs w:val="0"/>
          <w:sz w:val="28"/>
          <w:szCs w:val="28"/>
          <w:lang w:val="en-US" w:eastAsia="zh-CN"/>
        </w:rPr>
        <w:t>②合法有效的《危险化学品经营许可证》（许可范围内含拟投标物资）及《危险品道路运输许可证》、③柴油标准检测报告、④投标人如以公司名义来投标的还需出具公司授权委托书并加盖公章。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3、中标方凭《中标通知书》缴纳合同保证金并签订采购合同</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落标者以转账方式退还投标保证金（不计利息）。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4、本次招标使用温氏股份招标平台系统进行，对本次招标项目有意向的供应商请于 2024年</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月</w:t>
      </w:r>
      <w:r>
        <w:rPr>
          <w:rFonts w:hint="eastAsia" w:ascii="宋体" w:hAnsi="宋体" w:eastAsia="宋体" w:cs="宋体"/>
          <w:b w:val="0"/>
          <w:bCs w:val="0"/>
          <w:sz w:val="28"/>
          <w:szCs w:val="28"/>
          <w:lang w:val="en-US" w:eastAsia="zh-CN"/>
        </w:rPr>
        <w:t>22</w:t>
      </w:r>
      <w:r>
        <w:rPr>
          <w:rFonts w:hint="default" w:ascii="宋体" w:hAnsi="宋体" w:eastAsia="宋体" w:cs="宋体"/>
          <w:b w:val="0"/>
          <w:bCs w:val="0"/>
          <w:sz w:val="28"/>
          <w:szCs w:val="28"/>
          <w:lang w:val="en-US" w:eastAsia="zh-CN"/>
        </w:rPr>
        <w:t>日前，通过登陆温氏股份招标系统网址https://bid.wens.com.cn/进行注册和操作。</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heme="majorEastAsia" w:hAnsiTheme="majorEastAsia" w:eastAsiaTheme="majorEastAsia" w:cstheme="majorEastAsia"/>
          <w:b/>
          <w:bCs/>
          <w:sz w:val="28"/>
          <w:szCs w:val="28"/>
          <w:lang w:val="en-US" w:eastAsia="zh-CN"/>
        </w:rPr>
      </w:pPr>
      <w:r>
        <w:rPr>
          <w:rFonts w:hint="default" w:asciiTheme="majorEastAsia" w:hAnsiTheme="majorEastAsia" w:eastAsiaTheme="majorEastAsia" w:cstheme="majorEastAsia"/>
          <w:b/>
          <w:bCs/>
          <w:sz w:val="28"/>
          <w:szCs w:val="28"/>
          <w:lang w:val="en-US" w:eastAsia="zh-CN"/>
        </w:rPr>
        <w:t>三、投标保证金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1、对于未按招标文件规定提交投标保证金、投标保证金不符合要求的投标，将被视为非响应性投标而予以拒绝。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2、发生下列任一情况时，投标保证金将被没收：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default" w:ascii="宋体" w:hAnsi="宋体" w:eastAsia="宋体" w:cs="宋体"/>
          <w:b w:val="0"/>
          <w:bCs w:val="0"/>
          <w:sz w:val="28"/>
          <w:szCs w:val="28"/>
          <w:lang w:val="en-US" w:eastAsia="zh-CN"/>
        </w:rPr>
        <w:t>投标人虚构或隐瞒事实，向招标方提供虚假文件。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投标人在规定时间（2024年</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月</w:t>
      </w:r>
      <w:r>
        <w:rPr>
          <w:rFonts w:hint="eastAsia" w:ascii="宋体" w:hAnsi="宋体" w:eastAsia="宋体" w:cs="宋体"/>
          <w:b w:val="0"/>
          <w:bCs w:val="0"/>
          <w:sz w:val="28"/>
          <w:szCs w:val="28"/>
          <w:lang w:val="en-US" w:eastAsia="zh-CN"/>
        </w:rPr>
        <w:t>30</w:t>
      </w:r>
      <w:r>
        <w:rPr>
          <w:rFonts w:hint="default" w:ascii="宋体" w:hAnsi="宋体" w:eastAsia="宋体" w:cs="宋体"/>
          <w:b w:val="0"/>
          <w:bCs w:val="0"/>
          <w:sz w:val="28"/>
          <w:szCs w:val="28"/>
          <w:lang w:val="en-US" w:eastAsia="zh-CN"/>
        </w:rPr>
        <w:t>日前）拒绝按照投标</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结果签订合同。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投标人串通投标或通过其它不正当手段破坏招标秩序。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3、招标结束后，我公司会以转账方式统一安排落标者投标保证金退款（招标结束后 10</w:t>
      </w:r>
      <w:r>
        <w:rPr>
          <w:rFonts w:hint="eastAsia" w:ascii="宋体" w:hAnsi="宋体" w:eastAsia="宋体" w:cs="宋体"/>
          <w:b w:val="0"/>
          <w:bCs w:val="0"/>
          <w:sz w:val="28"/>
          <w:szCs w:val="28"/>
          <w:lang w:val="en-US" w:eastAsia="zh-CN"/>
        </w:rPr>
        <w:t>个工作日</w:t>
      </w:r>
      <w:r>
        <w:rPr>
          <w:rFonts w:hint="default" w:ascii="宋体" w:hAnsi="宋体" w:eastAsia="宋体" w:cs="宋体"/>
          <w:b w:val="0"/>
          <w:bCs w:val="0"/>
          <w:sz w:val="28"/>
          <w:szCs w:val="28"/>
          <w:lang w:val="en-US" w:eastAsia="zh-CN"/>
        </w:rPr>
        <w:t>内退还）；中标方的投标保证金在中标方与招标方签订合同时转作为合同保证金，以上投标保证金均不计利息。</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heme="majorEastAsia" w:hAnsiTheme="majorEastAsia" w:eastAsiaTheme="majorEastAsia" w:cstheme="majorEastAsia"/>
          <w:b/>
          <w:bCs/>
          <w:sz w:val="28"/>
          <w:szCs w:val="28"/>
          <w:lang w:val="en-US" w:eastAsia="zh-CN"/>
        </w:rPr>
      </w:pPr>
      <w:r>
        <w:rPr>
          <w:rFonts w:hint="default" w:asciiTheme="majorEastAsia" w:hAnsiTheme="majorEastAsia" w:eastAsiaTheme="majorEastAsia" w:cstheme="majorEastAsia"/>
          <w:b/>
          <w:bCs/>
          <w:sz w:val="28"/>
          <w:szCs w:val="28"/>
          <w:lang w:val="en-US" w:eastAsia="zh-CN"/>
        </w:rPr>
        <w:t>四、开标与评标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1、开标时间：2024年 </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月</w:t>
      </w:r>
      <w:r>
        <w:rPr>
          <w:rFonts w:hint="eastAsia" w:ascii="宋体" w:hAnsi="宋体" w:eastAsia="宋体" w:cs="宋体"/>
          <w:b w:val="0"/>
          <w:bCs w:val="0"/>
          <w:sz w:val="28"/>
          <w:szCs w:val="28"/>
          <w:lang w:val="en-US" w:eastAsia="zh-CN"/>
        </w:rPr>
        <w:t>23</w:t>
      </w:r>
      <w:r>
        <w:rPr>
          <w:rFonts w:hint="default" w:ascii="宋体" w:hAnsi="宋体" w:eastAsia="宋体" w:cs="宋体"/>
          <w:b w:val="0"/>
          <w:bCs w:val="0"/>
          <w:sz w:val="28"/>
          <w:szCs w:val="28"/>
          <w:lang w:val="en-US" w:eastAsia="zh-CN"/>
        </w:rPr>
        <w:t>日 15:00、地点：温氏股份</w:t>
      </w:r>
      <w:r>
        <w:rPr>
          <w:rFonts w:hint="eastAsia" w:ascii="宋体" w:hAnsi="宋体" w:eastAsia="宋体" w:cs="宋体"/>
          <w:b w:val="0"/>
          <w:bCs w:val="0"/>
          <w:sz w:val="28"/>
          <w:szCs w:val="28"/>
          <w:lang w:val="en-US" w:eastAsia="zh-CN"/>
        </w:rPr>
        <w:t>云南养猪公司总部二楼会议室。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w:t>
      </w:r>
      <w:r>
        <w:rPr>
          <w:rFonts w:hint="eastAsia" w:ascii="宋体" w:hAnsi="宋体" w:eastAsia="宋体" w:cs="宋体"/>
          <w:b w:val="0"/>
          <w:bCs w:val="0"/>
          <w:sz w:val="28"/>
          <w:szCs w:val="28"/>
          <w:lang w:val="en-US" w:eastAsia="zh-CN"/>
        </w:rPr>
        <w:t>云南</w:t>
      </w:r>
      <w:r>
        <w:rPr>
          <w:rFonts w:hint="default" w:ascii="宋体" w:hAnsi="宋体" w:eastAsia="宋体" w:cs="宋体"/>
          <w:b w:val="0"/>
          <w:bCs w:val="0"/>
          <w:sz w:val="28"/>
          <w:szCs w:val="28"/>
          <w:lang w:val="en-US" w:eastAsia="zh-CN"/>
        </w:rPr>
        <w:t>养猪公司招投标小组负责评标，招投标小组将根据以下</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原则，确定中标候选人。</w:t>
      </w:r>
      <w:r>
        <w:rPr>
          <w:rFonts w:hint="eastAsia" w:ascii="宋体" w:hAnsi="宋体" w:eastAsia="宋体" w:cs="宋体"/>
          <w:b w:val="0"/>
          <w:bCs w:val="0"/>
          <w:sz w:val="28"/>
          <w:szCs w:val="28"/>
          <w:lang w:val="en-US" w:eastAsia="zh-CN"/>
        </w:rPr>
        <w:t>评标原则：综合评分法，结合价格及配送速度等讨论确定。</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五、签订合同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1、中标方收到《中标通知书》后，按《中标通知书》中规定的</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时间、方式与招标方签订采购合同，合同有效期 1年；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2、中标方需在签订合同前将投标保证金转为合同保证金（合同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保证金为2万元）。在合同期满、货款结算清后无息退还。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3、如中标方拒签合同，则按《投标须知》第三条第二条款规定，没收招投标保证金。</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sz w:val="28"/>
          <w:szCs w:val="28"/>
          <w:lang w:val="en-US" w:eastAsia="zh-CN"/>
        </w:rPr>
      </w:pPr>
      <w:bookmarkStart w:id="0" w:name="_GoBack"/>
      <w:r>
        <w:rPr>
          <w:rFonts w:hint="eastAsia" w:ascii="宋体" w:hAnsi="宋体" w:eastAsia="宋体" w:cs="宋体"/>
          <w:b/>
          <w:bCs/>
          <w:sz w:val="28"/>
          <w:szCs w:val="28"/>
          <w:lang w:val="en-US" w:eastAsia="zh-CN"/>
        </w:rPr>
        <w:t>六、其他要求</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必须遵循我方的生物安全防疫制度。</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DDC13"/>
    <w:multiLevelType w:val="singleLevel"/>
    <w:tmpl w:val="450DDC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31D95"/>
    <w:rsid w:val="18B44435"/>
    <w:rsid w:val="195F1744"/>
    <w:rsid w:val="198B6FE4"/>
    <w:rsid w:val="21EB4916"/>
    <w:rsid w:val="22CC383F"/>
    <w:rsid w:val="2ED93DEF"/>
    <w:rsid w:val="306F3717"/>
    <w:rsid w:val="34EB63E8"/>
    <w:rsid w:val="35D77312"/>
    <w:rsid w:val="3BDB5950"/>
    <w:rsid w:val="3D4B3224"/>
    <w:rsid w:val="3F8554AC"/>
    <w:rsid w:val="40AD36BA"/>
    <w:rsid w:val="56BD69BE"/>
    <w:rsid w:val="5EFA5AC4"/>
    <w:rsid w:val="66417FEB"/>
    <w:rsid w:val="6CA03F70"/>
    <w:rsid w:val="7612605D"/>
    <w:rsid w:val="7A27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2024-05-08T06:10:00Z</dcterms:created>
  <dc:creator>Administrator</dc:creator>
  <cp:lastModifiedBy>Administrator</cp:lastModifiedBy>
  <dcterms:modified xsi:type="dcterms:W3CDTF">2024-05-14T06:13:31Z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AAE4031FB63D4A31B9373CA48CF4AC50</vt:lpwstr>
  </property>
</Properties>
</file>