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1262" w:lineRule="exact"/>
        <w:ind w:left="0" w:leftChars="0" w:firstLine="0" w:firstLineChars="0"/>
        <w:jc w:val="both"/>
      </w:pPr>
      <w:r>
        <w:rPr>
          <w:rFonts w:hint="eastAsia" w:eastAsia="宋体"/>
          <w:lang w:val="en-US" w:eastAsia="zh-CN"/>
        </w:rPr>
        <w:t xml:space="preserve">                        </w:t>
      </w:r>
      <w:r>
        <w:drawing>
          <wp:inline distT="0" distB="0" distL="114300" distR="114300">
            <wp:extent cx="646430" cy="431800"/>
            <wp:effectExtent l="0" t="0" r="1270" b="635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7" cstate="hqprint">
                      <a:extLst>
                        <a:ext uri="{28A0092B-C50C-407E-A947-70E740481C1C}">
                          <a14:useLocalDpi xmlns:a14="http://schemas.microsoft.com/office/drawing/2010/main" val="0"/>
                        </a:ext>
                      </a:extLst>
                    </a:blip>
                    <a:stretch>
                      <a:fillRect/>
                    </a:stretch>
                  </pic:blipFill>
                  <pic:spPr>
                    <a:xfrm>
                      <a:off x="0" y="0"/>
                      <a:ext cx="646430" cy="431800"/>
                    </a:xfrm>
                    <a:prstGeom prst="rect">
                      <a:avLst/>
                    </a:prstGeom>
                  </pic:spPr>
                </pic:pic>
              </a:graphicData>
            </a:graphic>
          </wp:inline>
        </w:drawing>
      </w:r>
    </w:p>
    <w:p>
      <w:pPr>
        <w:pStyle w:val="2"/>
        <w:spacing w:line="1262" w:lineRule="exact"/>
        <w:ind w:firstLine="1041" w:firstLineChars="200"/>
        <w:jc w:val="left"/>
        <w:rPr>
          <w:sz w:val="52"/>
          <w:szCs w:val="52"/>
        </w:rPr>
      </w:pPr>
      <w:r>
        <w:rPr>
          <w:sz w:val="52"/>
          <w:szCs w:val="52"/>
        </w:rPr>
        <w:t>温氏食品集团股份有限公司</w:t>
      </w:r>
    </w:p>
    <w:p>
      <w:pPr>
        <w:pStyle w:val="6"/>
        <w:spacing w:before="16"/>
        <w:ind w:left="0"/>
        <w:rPr>
          <w:rFonts w:ascii="Microsoft JhengHei"/>
          <w:b/>
          <w:sz w:val="105"/>
        </w:rPr>
      </w:pPr>
    </w:p>
    <w:p>
      <w:pPr>
        <w:spacing w:before="0"/>
        <w:ind w:left="3732" w:right="3438" w:firstLine="0"/>
        <w:jc w:val="center"/>
        <w:rPr>
          <w:rFonts w:hint="eastAsia" w:ascii="Microsoft JhengHei" w:eastAsia="Microsoft JhengHei"/>
          <w:b/>
          <w:sz w:val="52"/>
          <w:szCs w:val="52"/>
        </w:rPr>
      </w:pPr>
      <w:r>
        <w:rPr>
          <w:rFonts w:hint="eastAsia" w:ascii="Microsoft JhengHei" w:eastAsia="Microsoft JhengHei"/>
          <w:b/>
          <w:sz w:val="52"/>
          <w:szCs w:val="52"/>
        </w:rPr>
        <w:t>招</w:t>
      </w:r>
    </w:p>
    <w:p>
      <w:pPr>
        <w:spacing w:before="0"/>
        <w:ind w:left="3732" w:right="3438" w:firstLine="0"/>
        <w:jc w:val="center"/>
        <w:rPr>
          <w:rFonts w:hint="eastAsia" w:ascii="Microsoft JhengHei" w:eastAsia="Microsoft JhengHei"/>
          <w:b/>
          <w:sz w:val="52"/>
          <w:szCs w:val="52"/>
        </w:rPr>
      </w:pPr>
      <w:r>
        <w:rPr>
          <w:rFonts w:hint="eastAsia" w:ascii="Microsoft JhengHei" w:eastAsia="Microsoft JhengHei"/>
          <w:b/>
          <w:sz w:val="52"/>
          <w:szCs w:val="52"/>
        </w:rPr>
        <w:t>标</w:t>
      </w:r>
    </w:p>
    <w:p>
      <w:pPr>
        <w:spacing w:before="0"/>
        <w:ind w:left="3732" w:right="3438" w:firstLine="0"/>
        <w:jc w:val="center"/>
        <w:rPr>
          <w:rFonts w:hint="eastAsia" w:ascii="Microsoft JhengHei" w:eastAsia="Microsoft JhengHei"/>
          <w:b/>
          <w:sz w:val="52"/>
          <w:szCs w:val="52"/>
        </w:rPr>
      </w:pPr>
      <w:r>
        <w:rPr>
          <w:rFonts w:hint="eastAsia" w:ascii="Microsoft JhengHei" w:eastAsia="Microsoft JhengHei"/>
          <w:b/>
          <w:sz w:val="52"/>
          <w:szCs w:val="52"/>
        </w:rPr>
        <w:t>文</w:t>
      </w:r>
    </w:p>
    <w:p>
      <w:pPr>
        <w:spacing w:before="0"/>
        <w:ind w:left="3732" w:right="3438" w:firstLine="0"/>
        <w:jc w:val="center"/>
        <w:rPr>
          <w:rFonts w:hint="eastAsia" w:ascii="Microsoft JhengHei" w:eastAsia="Microsoft JhengHei"/>
          <w:b/>
          <w:sz w:val="52"/>
          <w:szCs w:val="52"/>
        </w:rPr>
      </w:pPr>
      <w:r>
        <w:rPr>
          <w:rFonts w:hint="eastAsia" w:ascii="Microsoft JhengHei" w:eastAsia="Microsoft JhengHei"/>
          <w:b/>
          <w:sz w:val="52"/>
          <w:szCs w:val="52"/>
        </w:rPr>
        <w:t>件</w:t>
      </w:r>
    </w:p>
    <w:p>
      <w:pPr>
        <w:keepNext w:val="0"/>
        <w:keepLines w:val="0"/>
        <w:pageBreakBefore w:val="0"/>
        <w:widowControl w:val="0"/>
        <w:kinsoku/>
        <w:wordWrap/>
        <w:overflowPunct/>
        <w:topLinePunct w:val="0"/>
        <w:autoSpaceDE w:val="0"/>
        <w:autoSpaceDN w:val="0"/>
        <w:bidi w:val="0"/>
        <w:adjustRightInd/>
        <w:snapToGrid/>
        <w:spacing w:before="0"/>
        <w:ind w:left="0" w:right="0" w:firstLine="0"/>
        <w:jc w:val="center"/>
        <w:textAlignment w:val="auto"/>
        <w:rPr>
          <w:rFonts w:hint="eastAsia" w:ascii="Microsoft JhengHei" w:eastAsia="宋体"/>
          <w:b/>
          <w:color w:val="FF0000"/>
          <w:sz w:val="24"/>
          <w:szCs w:val="24"/>
          <w:lang w:eastAsia="zh-CN"/>
        </w:rPr>
      </w:pPr>
      <w:r>
        <w:rPr>
          <w:rFonts w:hint="eastAsia" w:ascii="Microsoft JhengHei"/>
          <w:b/>
          <w:color w:val="FF0000"/>
          <w:sz w:val="24"/>
          <w:szCs w:val="24"/>
          <w:lang w:eastAsia="zh-CN"/>
        </w:rPr>
        <w:t>（</w:t>
      </w:r>
      <w:r>
        <w:rPr>
          <w:rFonts w:hint="eastAsia" w:ascii="Microsoft JhengHei"/>
          <w:b/>
          <w:color w:val="FF0000"/>
          <w:sz w:val="24"/>
          <w:szCs w:val="24"/>
          <w:lang w:val="en-US" w:eastAsia="zh-CN"/>
        </w:rPr>
        <w:t>各招标单位根据实际情况修改部分内容</w:t>
      </w:r>
      <w:r>
        <w:rPr>
          <w:rFonts w:hint="eastAsia" w:ascii="Microsoft JhengHei"/>
          <w:b/>
          <w:color w:val="FF0000"/>
          <w:sz w:val="24"/>
          <w:szCs w:val="24"/>
          <w:lang w:eastAsia="zh-CN"/>
        </w:rPr>
        <w:t>）</w:t>
      </w:r>
    </w:p>
    <w:p>
      <w:pPr>
        <w:spacing w:before="0"/>
        <w:ind w:left="3732" w:right="3438" w:firstLine="0"/>
        <w:jc w:val="center"/>
        <w:rPr>
          <w:rFonts w:hint="eastAsia" w:ascii="Microsoft JhengHei" w:eastAsia="Microsoft JhengHei"/>
          <w:b/>
          <w:sz w:val="52"/>
          <w:szCs w:val="52"/>
        </w:rPr>
      </w:pPr>
    </w:p>
    <w:p>
      <w:pPr>
        <w:spacing w:before="0"/>
        <w:ind w:left="3732" w:right="3438" w:firstLine="0"/>
        <w:jc w:val="center"/>
        <w:rPr>
          <w:rFonts w:hint="eastAsia" w:ascii="Microsoft JhengHei" w:eastAsia="Microsoft JhengHei"/>
          <w:b/>
          <w:sz w:val="52"/>
          <w:szCs w:val="52"/>
        </w:rPr>
      </w:pPr>
    </w:p>
    <w:p>
      <w:pPr>
        <w:spacing w:before="0"/>
        <w:ind w:left="3732" w:right="3438" w:firstLine="0"/>
        <w:jc w:val="center"/>
        <w:rPr>
          <w:rFonts w:hint="eastAsia" w:ascii="Microsoft JhengHei" w:eastAsia="Microsoft JhengHei"/>
          <w:b/>
          <w:sz w:val="52"/>
          <w:szCs w:val="52"/>
        </w:rPr>
      </w:pPr>
    </w:p>
    <w:p>
      <w:pPr>
        <w:widowControl w:val="0"/>
        <w:autoSpaceDE w:val="0"/>
        <w:autoSpaceDN w:val="0"/>
        <w:spacing w:line="332" w:lineRule="exact"/>
        <w:rPr>
          <w:rFonts w:ascii="仿宋" w:hAnsi="仿宋" w:cs="仿宋"/>
          <w:color w:val="000000"/>
          <w:sz w:val="32"/>
          <w:szCs w:val="22"/>
          <w:lang w:val="en-US" w:eastAsia="en-US" w:bidi="ar-SA"/>
        </w:rPr>
      </w:pPr>
      <w:r>
        <w:rPr>
          <w:rFonts w:ascii="仿宋" w:hAnsi="仿宋" w:cs="仿宋"/>
          <w:color w:val="000000"/>
          <w:sz w:val="32"/>
          <w:szCs w:val="22"/>
          <w:lang w:val="en-US" w:eastAsia="en-US" w:bidi="ar-SA"/>
        </w:rPr>
        <w:t>招标项目名称：</w:t>
      </w:r>
      <w:r>
        <w:rPr>
          <w:rFonts w:hAnsi="Calibri"/>
          <w:color w:val="000000"/>
          <w:spacing w:val="80"/>
          <w:sz w:val="32"/>
          <w:szCs w:val="22"/>
          <w:u w:val="single"/>
          <w:lang w:val="en-US" w:eastAsia="en-US" w:bidi="ar-SA"/>
        </w:rPr>
        <w:t xml:space="preserve"> </w:t>
      </w:r>
      <w:r>
        <w:rPr>
          <w:rFonts w:hint="eastAsia" w:ascii="TTMPAH+TimesNewRomanPSMT" w:hAnsi="Calibri"/>
          <w:color w:val="000000"/>
          <w:sz w:val="32"/>
          <w:szCs w:val="22"/>
          <w:u w:val="single"/>
          <w:lang w:val="en-US" w:eastAsia="en-US" w:bidi="ar-SA"/>
        </w:rPr>
        <w:t>弥勒温氏畜牧有限公司猪苗及种猪运输招标</w:t>
      </w:r>
    </w:p>
    <w:p>
      <w:pPr>
        <w:widowControl w:val="0"/>
        <w:autoSpaceDE w:val="0"/>
        <w:autoSpaceDN w:val="0"/>
        <w:spacing w:line="332" w:lineRule="exact"/>
        <w:rPr>
          <w:rFonts w:hint="eastAsia" w:ascii="仿宋" w:hAnsi="仿宋" w:cs="仿宋"/>
          <w:color w:val="000000"/>
          <w:sz w:val="32"/>
          <w:szCs w:val="22"/>
          <w:lang w:val="en-US" w:eastAsia="zh-CN" w:bidi="ar-SA"/>
        </w:rPr>
      </w:pPr>
    </w:p>
    <w:p>
      <w:pPr>
        <w:widowControl w:val="0"/>
        <w:autoSpaceDE w:val="0"/>
        <w:autoSpaceDN w:val="0"/>
        <w:spacing w:line="332" w:lineRule="exact"/>
        <w:rPr>
          <w:rFonts w:hint="eastAsia" w:ascii="仿宋" w:hAnsi="仿宋" w:eastAsia="宋体" w:cs="仿宋"/>
          <w:color w:val="000000"/>
          <w:sz w:val="32"/>
          <w:szCs w:val="22"/>
          <w:lang w:val="en-US" w:eastAsia="zh-CN" w:bidi="ar-SA"/>
        </w:rPr>
      </w:pPr>
      <w:r>
        <w:rPr>
          <w:rFonts w:hint="eastAsia" w:ascii="仿宋" w:hAnsi="仿宋" w:cs="仿宋"/>
          <w:color w:val="000000"/>
          <w:sz w:val="32"/>
          <w:szCs w:val="22"/>
          <w:lang w:val="en-US" w:eastAsia="zh-CN" w:bidi="ar-SA"/>
        </w:rPr>
        <w:t>招标人：</w:t>
      </w:r>
      <w:r>
        <w:rPr>
          <w:rFonts w:hint="eastAsia" w:ascii="仿宋" w:hAnsi="仿宋" w:eastAsia="宋体" w:cs="仿宋"/>
          <w:color w:val="000000"/>
          <w:sz w:val="32"/>
          <w:szCs w:val="22"/>
          <w:lang w:val="en-US" w:eastAsia="zh-CN" w:bidi="ar-SA"/>
        </w:rPr>
        <w:t>弥勒温氏畜牧有限公司</w:t>
      </w:r>
    </w:p>
    <w:p>
      <w:pPr>
        <w:widowControl w:val="0"/>
        <w:autoSpaceDE w:val="0"/>
        <w:autoSpaceDN w:val="0"/>
        <w:spacing w:line="332" w:lineRule="exact"/>
        <w:rPr>
          <w:rFonts w:hint="eastAsia" w:ascii="仿宋" w:hAnsi="仿宋" w:eastAsia="宋体" w:cs="仿宋"/>
          <w:color w:val="000000"/>
          <w:sz w:val="32"/>
          <w:szCs w:val="22"/>
          <w:lang w:val="en-US" w:eastAsia="zh-CN" w:bidi="ar-SA"/>
        </w:rPr>
      </w:pPr>
    </w:p>
    <w:p>
      <w:pPr>
        <w:widowControl w:val="0"/>
        <w:autoSpaceDE w:val="0"/>
        <w:autoSpaceDN w:val="0"/>
        <w:spacing w:line="319" w:lineRule="exact"/>
        <w:rPr>
          <w:rFonts w:ascii="仿宋" w:hAnsi="仿宋" w:cs="仿宋"/>
          <w:color w:val="000000"/>
          <w:sz w:val="32"/>
          <w:szCs w:val="22"/>
          <w:lang w:val="en-US" w:eastAsia="en-US" w:bidi="ar-SA"/>
        </w:rPr>
      </w:pPr>
      <w:r>
        <w:rPr>
          <w:rFonts w:ascii="仿宋" w:hAnsi="仿宋" w:cs="仿宋"/>
          <w:color w:val="000000"/>
          <w:sz w:val="32"/>
          <w:szCs w:val="22"/>
          <w:lang w:val="en-US" w:eastAsia="en-US" w:bidi="ar-SA"/>
        </w:rPr>
        <w:t>招标组织单位：</w:t>
      </w:r>
      <w:r>
        <w:rPr>
          <w:rFonts w:hint="eastAsia" w:ascii="仿宋" w:hAnsi="仿宋" w:cs="仿宋"/>
          <w:color w:val="000000"/>
          <w:sz w:val="32"/>
          <w:szCs w:val="22"/>
          <w:lang w:val="en-US" w:eastAsia="en-US" w:bidi="ar-SA"/>
        </w:rPr>
        <w:t>弥勒温氏畜牧有限公司</w:t>
      </w:r>
    </w:p>
    <w:p>
      <w:pPr>
        <w:widowControl w:val="0"/>
        <w:autoSpaceDE w:val="0"/>
        <w:autoSpaceDN w:val="0"/>
        <w:spacing w:line="319" w:lineRule="exact"/>
        <w:rPr>
          <w:rFonts w:ascii="仿宋" w:hAnsi="仿宋" w:cs="仿宋"/>
          <w:color w:val="000000"/>
          <w:sz w:val="32"/>
          <w:szCs w:val="22"/>
          <w:lang w:val="en-US" w:eastAsia="en-US" w:bidi="ar-SA"/>
        </w:rPr>
      </w:pPr>
    </w:p>
    <w:p>
      <w:pPr>
        <w:widowControl w:val="0"/>
        <w:autoSpaceDE w:val="0"/>
        <w:autoSpaceDN w:val="0"/>
        <w:spacing w:line="332" w:lineRule="exact"/>
        <w:rPr>
          <w:rFonts w:hint="default" w:hAnsi="Calibri" w:eastAsia="宋体"/>
          <w:color w:val="000000"/>
          <w:sz w:val="32"/>
          <w:szCs w:val="22"/>
          <w:lang w:val="en-US" w:eastAsia="zh-CN" w:bidi="ar-SA"/>
        </w:rPr>
      </w:pPr>
      <w:r>
        <w:rPr>
          <w:rFonts w:ascii="仿宋" w:hAnsi="仿宋" w:cs="仿宋"/>
          <w:color w:val="000000"/>
          <w:sz w:val="32"/>
          <w:szCs w:val="22"/>
          <w:lang w:val="en-US" w:eastAsia="en-US" w:bidi="ar-SA"/>
        </w:rPr>
        <w:t>招标编号：</w:t>
      </w:r>
      <w:r>
        <w:rPr>
          <w:rFonts w:hint="eastAsia" w:ascii="宋体" w:hAnsi="宋体" w:eastAsia="宋体" w:cs="宋体"/>
          <w:color w:val="000000"/>
          <w:spacing w:val="-2"/>
          <w:sz w:val="32"/>
          <w:szCs w:val="22"/>
          <w:highlight w:val="yellow"/>
          <w:u w:val="single"/>
          <w:lang w:val="en-US" w:eastAsia="en-US" w:bidi="ar-SA"/>
        </w:rPr>
        <w:t>WSMLZMYS20240308</w:t>
      </w:r>
    </w:p>
    <w:p>
      <w:pPr>
        <w:spacing w:before="0"/>
        <w:ind w:right="3438"/>
        <w:jc w:val="both"/>
        <w:rPr>
          <w:rFonts w:hint="eastAsia" w:ascii="Microsoft JhengHei" w:eastAsia="Microsoft JhengHei"/>
          <w:b/>
          <w:sz w:val="52"/>
          <w:szCs w:val="52"/>
        </w:rPr>
      </w:pPr>
    </w:p>
    <w:p>
      <w:pPr>
        <w:tabs>
          <w:tab w:val="left" w:pos="4316"/>
        </w:tabs>
        <w:spacing w:before="0" w:line="563" w:lineRule="exact"/>
        <w:ind w:right="0" w:firstLine="880" w:firstLineChars="400"/>
        <w:jc w:val="left"/>
        <w:rPr>
          <w:rFonts w:hint="eastAsia" w:ascii="仿宋_GB2312" w:hAnsi="仿宋_GB2312" w:eastAsia="仿宋_GB2312" w:cs="仿宋_GB2312"/>
          <w:b/>
          <w:sz w:val="44"/>
          <w:szCs w:val="44"/>
        </w:rPr>
      </w:pPr>
      <w:r>
        <w:drawing>
          <wp:anchor distT="0" distB="0" distL="114300" distR="114300" simplePos="0" relativeHeight="251659264" behindDoc="0" locked="0" layoutInCell="1" allowOverlap="1">
            <wp:simplePos x="0" y="0"/>
            <wp:positionH relativeFrom="column">
              <wp:posOffset>5601335</wp:posOffset>
            </wp:positionH>
            <wp:positionV relativeFrom="paragraph">
              <wp:posOffset>-598170</wp:posOffset>
            </wp:positionV>
            <wp:extent cx="646430" cy="431800"/>
            <wp:effectExtent l="0" t="0" r="1270" b="6350"/>
            <wp:wrapSquare wrapText="bothSides"/>
            <wp:docPr id="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pic:cNvPicPr>
                      <a:picLocks noChangeAspect="1"/>
                    </pic:cNvPicPr>
                  </pic:nvPicPr>
                  <pic:blipFill>
                    <a:blip r:embed="rId7" cstate="hqprint">
                      <a:extLst>
                        <a:ext uri="{28A0092B-C50C-407E-A947-70E740481C1C}">
                          <a14:useLocalDpi xmlns:a14="http://schemas.microsoft.com/office/drawing/2010/main" val="0"/>
                        </a:ext>
                      </a:extLst>
                    </a:blip>
                    <a:stretch>
                      <a:fillRect/>
                    </a:stretch>
                  </pic:blipFill>
                  <pic:spPr>
                    <a:xfrm>
                      <a:off x="0" y="0"/>
                      <a:ext cx="646430" cy="431800"/>
                    </a:xfrm>
                    <a:prstGeom prst="rect">
                      <a:avLst/>
                    </a:prstGeom>
                  </pic:spPr>
                </pic:pic>
              </a:graphicData>
            </a:graphic>
          </wp:anchor>
        </w:drawing>
      </w:r>
      <w:r>
        <w:rPr>
          <w:rFonts w:hint="eastAsia" w:ascii="仿宋_GB2312" w:hAnsi="仿宋_GB2312" w:eastAsia="仿宋_GB2312" w:cs="仿宋_GB2312"/>
          <w:b/>
          <w:sz w:val="44"/>
          <w:szCs w:val="44"/>
        </w:rPr>
        <w:t>第一部分</w:t>
      </w:r>
      <w:r>
        <w:rPr>
          <w:rFonts w:hint="eastAsia" w:ascii="仿宋_GB2312" w:hAnsi="仿宋_GB2312" w:eastAsia="仿宋_GB2312" w:cs="仿宋_GB2312"/>
          <w:b/>
          <w:sz w:val="44"/>
          <w:szCs w:val="44"/>
          <w:lang w:val="en-US" w:eastAsia="zh-CN"/>
        </w:rPr>
        <w:t xml:space="preserve">  </w:t>
      </w:r>
      <w:r>
        <w:rPr>
          <w:rFonts w:hint="eastAsia" w:ascii="仿宋_GB2312" w:hAnsi="仿宋_GB2312" w:eastAsia="仿宋_GB2312" w:cs="仿宋_GB2312"/>
          <w:b/>
          <w:sz w:val="44"/>
          <w:szCs w:val="44"/>
        </w:rPr>
        <w:t>投标项目说明</w:t>
      </w:r>
    </w:p>
    <w:p>
      <w:pPr>
        <w:spacing w:before="0" w:line="240" w:lineRule="auto"/>
        <w:ind w:left="0" w:right="0" w:firstLine="0"/>
        <w:jc w:val="left"/>
        <w:rPr>
          <w:rFonts w:hint="eastAsia" w:ascii="仿宋_GB2312" w:hAnsi="仿宋_GB2312" w:eastAsia="仿宋_GB2312" w:cs="仿宋_GB2312"/>
          <w:b/>
          <w:sz w:val="30"/>
          <w:szCs w:val="30"/>
          <w:lang w:val="en-US" w:eastAsia="zh-CN"/>
        </w:rPr>
      </w:pPr>
    </w:p>
    <w:p>
      <w:pPr>
        <w:spacing w:before="0" w:line="240" w:lineRule="auto"/>
        <w:ind w:left="0" w:right="0" w:firstLine="0"/>
        <w:jc w:val="left"/>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1.</w:t>
      </w:r>
      <w:r>
        <w:rPr>
          <w:rFonts w:hint="eastAsia" w:ascii="仿宋_GB2312" w:hAnsi="仿宋_GB2312" w:eastAsia="仿宋_GB2312" w:cs="仿宋_GB2312"/>
          <w:b/>
          <w:sz w:val="30"/>
          <w:szCs w:val="30"/>
        </w:rPr>
        <w:t>招标人简介</w:t>
      </w:r>
    </w:p>
    <w:p>
      <w:pPr>
        <w:numPr>
          <w:ilvl w:val="0"/>
          <w:numId w:val="0"/>
        </w:numPr>
        <w:spacing w:before="0" w:line="240" w:lineRule="auto"/>
        <w:ind w:right="0" w:rightChars="0" w:firstLine="600" w:firstLineChars="200"/>
        <w:jc w:val="left"/>
        <w:rPr>
          <w:rFonts w:hint="eastAsia" w:ascii="仿宋_GB2312" w:hAnsi="仿宋_GB2312" w:eastAsia="仿宋_GB2312" w:cs="仿宋_GB2312"/>
          <w:color w:val="000000"/>
          <w:sz w:val="30"/>
          <w:szCs w:val="30"/>
          <w:lang w:val="en-US" w:eastAsia="en-US" w:bidi="ar-SA"/>
        </w:rPr>
      </w:pPr>
      <w:r>
        <w:rPr>
          <w:rFonts w:hint="eastAsia" w:ascii="仿宋_GB2312" w:hAnsi="仿宋_GB2312" w:eastAsia="仿宋_GB2312" w:cs="仿宋_GB2312"/>
          <w:color w:val="000000"/>
          <w:sz w:val="30"/>
          <w:szCs w:val="30"/>
          <w:lang w:val="en-US" w:eastAsia="en-US" w:bidi="ar-SA"/>
        </w:rPr>
        <w:t>弥勒温氏畜牧有限公司，成立于2016年，是温氏集团在云南红河州投资的2家一体化养猪公司其中之一。总部和饲料厂坐落于红河州弥勒市新哨镇新发社区小以则村，占地60亩，饲料厂年产25万吨饲料；公司目前在弥勒、开远两地有2个年度上市仔猪规模20万头的种猪场和1个年上市仔猪规模15万头的种猪场，年上市60万头肉猪。</w:t>
      </w:r>
    </w:p>
    <w:p>
      <w:pPr>
        <w:numPr>
          <w:ilvl w:val="0"/>
          <w:numId w:val="0"/>
        </w:numPr>
        <w:spacing w:before="0" w:line="240" w:lineRule="auto"/>
        <w:ind w:right="0" w:rightChars="0"/>
        <w:jc w:val="left"/>
        <w:rPr>
          <w:rFonts w:hint="eastAsia" w:ascii="仿宋_GB2312" w:hAnsi="仿宋_GB2312" w:eastAsia="仿宋_GB2312" w:cs="仿宋_GB2312"/>
          <w:b w:val="0"/>
          <w:bCs/>
          <w:sz w:val="30"/>
          <w:szCs w:val="30"/>
          <w:highlight w:val="yellow"/>
          <w:u w:val="single"/>
          <w:lang w:val="en-US" w:eastAsia="zh-CN"/>
        </w:rPr>
      </w:pPr>
      <w:r>
        <w:rPr>
          <w:rFonts w:hint="eastAsia" w:ascii="仿宋_GB2312" w:hAnsi="仿宋_GB2312" w:eastAsia="仿宋_GB2312" w:cs="仿宋_GB2312"/>
          <w:b/>
          <w:sz w:val="30"/>
          <w:szCs w:val="30"/>
          <w:lang w:val="en-US" w:eastAsia="zh-CN"/>
        </w:rPr>
        <w:t>2.</w:t>
      </w:r>
      <w:r>
        <w:rPr>
          <w:rFonts w:hint="eastAsia" w:ascii="仿宋_GB2312" w:hAnsi="仿宋_GB2312" w:eastAsia="仿宋_GB2312" w:cs="仿宋_GB2312"/>
          <w:b/>
          <w:sz w:val="30"/>
          <w:szCs w:val="30"/>
          <w:lang w:eastAsia="zh-CN"/>
        </w:rPr>
        <w:t>招标</w:t>
      </w:r>
      <w:r>
        <w:rPr>
          <w:rFonts w:hint="eastAsia" w:ascii="仿宋_GB2312" w:hAnsi="仿宋_GB2312" w:eastAsia="仿宋_GB2312" w:cs="仿宋_GB2312"/>
          <w:b/>
          <w:sz w:val="30"/>
          <w:szCs w:val="30"/>
          <w:lang w:val="en-US" w:eastAsia="zh-CN"/>
        </w:rPr>
        <w:t>标的执行</w:t>
      </w:r>
      <w:r>
        <w:rPr>
          <w:rFonts w:hint="eastAsia" w:ascii="仿宋_GB2312" w:hAnsi="仿宋_GB2312" w:eastAsia="仿宋_GB2312" w:cs="仿宋_GB2312"/>
          <w:b/>
          <w:sz w:val="30"/>
          <w:szCs w:val="30"/>
          <w:lang w:eastAsia="zh-CN"/>
        </w:rPr>
        <w:t>范围：</w:t>
      </w:r>
      <w:r>
        <w:rPr>
          <w:rFonts w:hint="eastAsia" w:ascii="仿宋_GB2312" w:hAnsi="仿宋_GB2312" w:eastAsia="仿宋_GB2312" w:cs="仿宋_GB2312"/>
          <w:b w:val="0"/>
          <w:bCs/>
          <w:sz w:val="30"/>
          <w:szCs w:val="30"/>
          <w:highlight w:val="yellow"/>
          <w:u w:val="single"/>
          <w:lang w:val="en-US" w:eastAsia="zh-CN"/>
        </w:rPr>
        <w:t>2024年4月~2025年6月</w:t>
      </w:r>
    </w:p>
    <w:p>
      <w:pPr>
        <w:autoSpaceDE/>
        <w:autoSpaceDN/>
        <w:spacing w:before="0" w:line="240" w:lineRule="auto"/>
        <w:ind w:right="0" w:firstLine="0" w:firstLineChars="0"/>
        <w:jc w:val="left"/>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lang w:val="en-US" w:eastAsia="zh-CN"/>
        </w:rPr>
        <w:t>3.</w:t>
      </w:r>
      <w:r>
        <w:rPr>
          <w:rFonts w:hint="eastAsia" w:ascii="仿宋_GB2312" w:hAnsi="仿宋_GB2312" w:eastAsia="仿宋_GB2312" w:cs="仿宋_GB2312"/>
          <w:b/>
          <w:sz w:val="30"/>
          <w:szCs w:val="30"/>
          <w:lang w:eastAsia="zh-CN"/>
        </w:rPr>
        <w:t>招标方式</w:t>
      </w:r>
      <w:r>
        <w:rPr>
          <w:rFonts w:hint="eastAsia" w:ascii="仿宋_GB2312" w:hAnsi="仿宋_GB2312" w:eastAsia="仿宋_GB2312" w:cs="仿宋_GB2312"/>
          <w:b/>
          <w:sz w:val="30"/>
          <w:szCs w:val="30"/>
        </w:rPr>
        <w:t>：</w:t>
      </w:r>
      <w:r>
        <w:rPr>
          <w:rFonts w:hint="eastAsia" w:ascii="仿宋_GB2312" w:hAnsi="仿宋_GB2312" w:eastAsia="仿宋_GB2312" w:cs="仿宋_GB2312"/>
          <w:b/>
          <w:sz w:val="30"/>
          <w:szCs w:val="30"/>
          <w:lang w:val="en-US" w:eastAsia="zh-CN"/>
        </w:rPr>
        <w:t>网上</w:t>
      </w:r>
      <w:r>
        <w:rPr>
          <w:rFonts w:hint="eastAsia" w:ascii="仿宋_GB2312" w:hAnsi="仿宋_GB2312" w:eastAsia="仿宋_GB2312" w:cs="仿宋_GB2312"/>
          <w:sz w:val="30"/>
          <w:szCs w:val="30"/>
        </w:rPr>
        <w:t>公开招标。</w:t>
      </w:r>
    </w:p>
    <w:p>
      <w:pPr>
        <w:spacing w:line="240" w:lineRule="auto"/>
        <w:ind w:left="0"/>
        <w:rPr>
          <w:rFonts w:hint="eastAsia"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val="en-US" w:eastAsia="zh-CN"/>
        </w:rPr>
        <w:t>4.</w:t>
      </w:r>
      <w:r>
        <w:rPr>
          <w:rFonts w:hint="eastAsia" w:ascii="仿宋_GB2312" w:hAnsi="仿宋_GB2312" w:eastAsia="仿宋_GB2312" w:cs="仿宋_GB2312"/>
          <w:b/>
          <w:sz w:val="30"/>
          <w:szCs w:val="30"/>
          <w:lang w:eastAsia="zh-CN"/>
        </w:rPr>
        <w:t>参标流程：</w:t>
      </w:r>
    </w:p>
    <w:p>
      <w:pPr>
        <w:pStyle w:val="9"/>
        <w:keepNext w:val="0"/>
        <w:keepLines w:val="0"/>
        <w:pageBreakBefore w:val="0"/>
        <w:widowControl w:val="0"/>
        <w:numPr>
          <w:ilvl w:val="0"/>
          <w:numId w:val="0"/>
        </w:numPr>
        <w:tabs>
          <w:tab w:val="left" w:pos="1570"/>
        </w:tabs>
        <w:kinsoku/>
        <w:wordWrap/>
        <w:overflowPunct/>
        <w:topLinePunct w:val="0"/>
        <w:autoSpaceDE w:val="0"/>
        <w:autoSpaceDN w:val="0"/>
        <w:bidi w:val="0"/>
        <w:adjustRightInd/>
        <w:snapToGrid/>
        <w:spacing w:before="0" w:after="0" w:line="240" w:lineRule="auto"/>
        <w:ind w:left="0" w:right="0" w:rightChars="0" w:firstLine="288" w:firstLineChars="100"/>
        <w:jc w:val="left"/>
        <w:textAlignment w:val="auto"/>
        <w:rPr>
          <w:rFonts w:hint="eastAsia" w:ascii="仿宋_GB2312" w:hAnsi="仿宋_GB2312" w:eastAsia="仿宋_GB2312" w:cs="仿宋_GB2312"/>
          <w:spacing w:val="-6"/>
          <w:sz w:val="30"/>
          <w:szCs w:val="30"/>
          <w:lang w:val="en-US" w:eastAsia="zh-CN"/>
        </w:rPr>
      </w:pPr>
      <w:r>
        <w:rPr>
          <w:rFonts w:hint="eastAsia" w:ascii="仿宋_GB2312" w:hAnsi="仿宋_GB2312" w:eastAsia="仿宋_GB2312" w:cs="仿宋_GB2312"/>
          <w:spacing w:val="-6"/>
          <w:sz w:val="30"/>
          <w:szCs w:val="30"/>
          <w:lang w:eastAsia="zh-CN"/>
        </w:rPr>
        <w:t>（</w:t>
      </w:r>
      <w:r>
        <w:rPr>
          <w:rFonts w:hint="eastAsia" w:ascii="仿宋_GB2312" w:hAnsi="仿宋_GB2312" w:eastAsia="仿宋_GB2312" w:cs="仿宋_GB2312"/>
          <w:spacing w:val="-6"/>
          <w:sz w:val="30"/>
          <w:szCs w:val="30"/>
          <w:lang w:val="en-US" w:eastAsia="zh-CN"/>
        </w:rPr>
        <w:t>1</w:t>
      </w:r>
      <w:r>
        <w:rPr>
          <w:rFonts w:hint="eastAsia" w:ascii="仿宋_GB2312" w:hAnsi="仿宋_GB2312" w:eastAsia="仿宋_GB2312" w:cs="仿宋_GB2312"/>
          <w:spacing w:val="-6"/>
          <w:sz w:val="30"/>
          <w:szCs w:val="30"/>
          <w:lang w:eastAsia="zh-CN"/>
        </w:rPr>
        <w:t>）</w:t>
      </w:r>
      <w:r>
        <w:rPr>
          <w:rFonts w:hint="eastAsia" w:ascii="仿宋_GB2312" w:hAnsi="仿宋_GB2312" w:eastAsia="仿宋_GB2312" w:cs="仿宋_GB2312"/>
          <w:spacing w:val="-6"/>
          <w:sz w:val="30"/>
          <w:szCs w:val="30"/>
          <w:lang w:val="en-US" w:eastAsia="zh-CN"/>
        </w:rPr>
        <w:t>意向参与投标的单位，请提供以下资料：投标报名表及投标承诺书、专用车辆登记证书复印件、行驶证，投标方要求为运输公司，递交营业执照复印件（加盖公章），法定代表人身份证复印件，</w:t>
      </w:r>
      <w:r>
        <w:rPr>
          <w:rFonts w:hint="eastAsia" w:ascii="仿宋_GB2312" w:hAnsi="仿宋_GB2312" w:eastAsia="仿宋_GB2312" w:cs="仿宋_GB2312"/>
          <w:spacing w:val="-6"/>
          <w:sz w:val="30"/>
          <w:szCs w:val="30"/>
          <w:lang w:eastAsia="zh-CN"/>
        </w:rPr>
        <w:t>银行开户许可证并签字、道路运输经营许可证（加盖公章）、投标人认为应补充的其他材料。将资料报送至</w:t>
      </w:r>
      <w:r>
        <w:rPr>
          <w:rFonts w:hint="eastAsia" w:ascii="仿宋_GB2312" w:hAnsi="仿宋_GB2312" w:eastAsia="仿宋_GB2312" w:cs="仿宋_GB2312"/>
          <w:spacing w:val="-6"/>
          <w:sz w:val="30"/>
          <w:szCs w:val="30"/>
          <w:highlight w:val="yellow"/>
          <w:u w:val="single"/>
          <w:lang w:val="en-US" w:eastAsia="zh-CN"/>
        </w:rPr>
        <w:t xml:space="preserve"> 王渝堡 </w:t>
      </w:r>
      <w:r>
        <w:rPr>
          <w:rFonts w:hint="eastAsia" w:ascii="仿宋_GB2312" w:hAnsi="仿宋_GB2312" w:eastAsia="仿宋_GB2312" w:cs="仿宋_GB2312"/>
          <w:spacing w:val="-6"/>
          <w:sz w:val="30"/>
          <w:szCs w:val="30"/>
          <w:lang w:eastAsia="zh-CN"/>
        </w:rPr>
        <w:t>处（</w:t>
      </w:r>
      <w:r>
        <w:rPr>
          <w:rFonts w:hint="eastAsia" w:ascii="仿宋_GB2312" w:hAnsi="仿宋_GB2312" w:eastAsia="仿宋_GB2312" w:cs="仿宋_GB2312"/>
          <w:spacing w:val="-6"/>
          <w:sz w:val="30"/>
          <w:szCs w:val="30"/>
          <w:lang w:val="en-US" w:eastAsia="zh-CN"/>
        </w:rPr>
        <w:t>邮箱</w:t>
      </w:r>
      <w:r>
        <w:rPr>
          <w:rFonts w:hint="eastAsia" w:ascii="仿宋_GB2312" w:hAnsi="仿宋_GB2312" w:eastAsia="仿宋_GB2312" w:cs="仿宋_GB2312"/>
          <w:spacing w:val="-6"/>
          <w:sz w:val="30"/>
          <w:szCs w:val="30"/>
          <w:lang w:eastAsia="zh-CN"/>
        </w:rPr>
        <w:t>：</w:t>
      </w:r>
      <w:r>
        <w:rPr>
          <w:rFonts w:hint="eastAsia" w:ascii="仿宋_GB2312" w:hAnsi="仿宋_GB2312" w:eastAsia="仿宋_GB2312" w:cs="仿宋_GB2312"/>
          <w:spacing w:val="-6"/>
          <w:sz w:val="30"/>
          <w:szCs w:val="30"/>
          <w:highlight w:val="yellow"/>
          <w:u w:val="single"/>
          <w:lang w:val="en-US" w:eastAsia="zh-CN"/>
        </w:rPr>
        <w:t>1048772657@qq.com</w:t>
      </w:r>
      <w:r>
        <w:rPr>
          <w:rFonts w:hint="eastAsia" w:ascii="仿宋_GB2312" w:hAnsi="仿宋_GB2312" w:eastAsia="仿宋_GB2312" w:cs="仿宋_GB2312"/>
          <w:spacing w:val="-6"/>
          <w:sz w:val="30"/>
          <w:szCs w:val="30"/>
          <w:lang w:eastAsia="zh-CN"/>
        </w:rPr>
        <w:t>）进行报名。</w:t>
      </w:r>
    </w:p>
    <w:p>
      <w:pPr>
        <w:pStyle w:val="9"/>
        <w:keepNext w:val="0"/>
        <w:keepLines w:val="0"/>
        <w:pageBreakBefore w:val="0"/>
        <w:widowControl w:val="0"/>
        <w:numPr>
          <w:ilvl w:val="0"/>
          <w:numId w:val="0"/>
        </w:numPr>
        <w:tabs>
          <w:tab w:val="left" w:pos="1570"/>
        </w:tabs>
        <w:kinsoku/>
        <w:wordWrap/>
        <w:overflowPunct/>
        <w:topLinePunct w:val="0"/>
        <w:autoSpaceDE w:val="0"/>
        <w:autoSpaceDN w:val="0"/>
        <w:bidi w:val="0"/>
        <w:adjustRightInd/>
        <w:snapToGrid/>
        <w:spacing w:before="0" w:after="0" w:line="240" w:lineRule="auto"/>
        <w:ind w:left="0" w:right="0" w:rightChars="0" w:firstLine="288" w:firstLineChars="100"/>
        <w:jc w:val="left"/>
        <w:textAlignment w:val="auto"/>
        <w:rPr>
          <w:rFonts w:hint="eastAsia" w:ascii="仿宋_GB2312" w:hAnsi="仿宋_GB2312" w:eastAsia="仿宋_GB2312" w:cs="仿宋_GB2312"/>
          <w:spacing w:val="-6"/>
          <w:sz w:val="30"/>
          <w:szCs w:val="30"/>
          <w:lang w:val="en-US" w:eastAsia="zh-CN"/>
        </w:rPr>
      </w:pPr>
      <w:r>
        <w:rPr>
          <w:rFonts w:hint="eastAsia" w:ascii="仿宋_GB2312" w:hAnsi="仿宋_GB2312" w:eastAsia="仿宋_GB2312" w:cs="仿宋_GB2312"/>
          <w:spacing w:val="-6"/>
          <w:sz w:val="30"/>
          <w:szCs w:val="30"/>
          <w:lang w:eastAsia="zh-CN"/>
        </w:rPr>
        <w:t>（</w:t>
      </w:r>
      <w:r>
        <w:rPr>
          <w:rFonts w:hint="eastAsia" w:ascii="仿宋_GB2312" w:hAnsi="仿宋_GB2312" w:eastAsia="仿宋_GB2312" w:cs="仿宋_GB2312"/>
          <w:spacing w:val="-6"/>
          <w:sz w:val="30"/>
          <w:szCs w:val="30"/>
          <w:lang w:val="en-US" w:eastAsia="zh-CN"/>
        </w:rPr>
        <w:t>2</w:t>
      </w:r>
      <w:r>
        <w:rPr>
          <w:rFonts w:hint="eastAsia" w:ascii="仿宋_GB2312" w:hAnsi="仿宋_GB2312" w:eastAsia="仿宋_GB2312" w:cs="仿宋_GB2312"/>
          <w:spacing w:val="-6"/>
          <w:sz w:val="30"/>
          <w:szCs w:val="30"/>
          <w:lang w:eastAsia="zh-CN"/>
        </w:rPr>
        <w:t>）</w:t>
      </w:r>
      <w:r>
        <w:rPr>
          <w:rFonts w:hint="eastAsia" w:ascii="仿宋_GB2312" w:hAnsi="仿宋_GB2312" w:eastAsia="仿宋_GB2312" w:cs="仿宋_GB2312"/>
          <w:spacing w:val="-6"/>
          <w:sz w:val="30"/>
          <w:szCs w:val="30"/>
          <w:highlight w:val="yellow"/>
          <w:u w:val="single"/>
          <w:lang w:val="en-US" w:eastAsia="zh-CN"/>
        </w:rPr>
        <w:t xml:space="preserve">  云南公司 </w:t>
      </w:r>
      <w:r>
        <w:rPr>
          <w:rFonts w:hint="eastAsia" w:ascii="仿宋_GB2312" w:hAnsi="仿宋_GB2312" w:eastAsia="仿宋_GB2312" w:cs="仿宋_GB2312"/>
          <w:spacing w:val="-6"/>
          <w:sz w:val="30"/>
          <w:szCs w:val="30"/>
          <w:highlight w:val="yellow"/>
          <w:lang w:val="en-US" w:eastAsia="zh-CN"/>
        </w:rPr>
        <w:t>运输小组</w:t>
      </w:r>
      <w:r>
        <w:rPr>
          <w:rFonts w:hint="eastAsia" w:ascii="仿宋_GB2312" w:hAnsi="仿宋_GB2312" w:eastAsia="仿宋_GB2312" w:cs="仿宋_GB2312"/>
          <w:spacing w:val="-6"/>
          <w:sz w:val="30"/>
          <w:szCs w:val="30"/>
          <w:lang w:val="en-US" w:eastAsia="zh-CN"/>
        </w:rPr>
        <w:t>对报名参与招标单位的资质进行评审。通过资质评审、复合投标的单位在规定时间内缴纳投标保证金，同时完成网上投标系统</w:t>
      </w:r>
      <w:r>
        <w:rPr>
          <w:rFonts w:hint="eastAsia" w:ascii="仿宋_GB2312" w:hAnsi="仿宋_GB2312" w:eastAsia="仿宋_GB2312" w:cs="仿宋_GB2312"/>
          <w:spacing w:val="-6"/>
          <w:sz w:val="30"/>
          <w:szCs w:val="30"/>
          <w:lang w:eastAsia="zh-CN"/>
        </w:rPr>
        <w:t>（https://bid.wens.com.cn）注册。</w:t>
      </w:r>
    </w:p>
    <w:p>
      <w:pPr>
        <w:pStyle w:val="9"/>
        <w:keepNext w:val="0"/>
        <w:keepLines w:val="0"/>
        <w:pageBreakBefore w:val="0"/>
        <w:widowControl w:val="0"/>
        <w:numPr>
          <w:ilvl w:val="0"/>
          <w:numId w:val="1"/>
        </w:numPr>
        <w:tabs>
          <w:tab w:val="left" w:pos="1570"/>
        </w:tabs>
        <w:kinsoku/>
        <w:wordWrap/>
        <w:overflowPunct/>
        <w:topLinePunct w:val="0"/>
        <w:autoSpaceDE w:val="0"/>
        <w:autoSpaceDN w:val="0"/>
        <w:bidi w:val="0"/>
        <w:adjustRightInd/>
        <w:snapToGrid/>
        <w:spacing w:before="0" w:after="0" w:line="240" w:lineRule="auto"/>
        <w:ind w:left="0" w:right="0" w:rightChars="0" w:firstLine="300" w:firstLineChars="1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highlight w:val="yellow"/>
          <w:u w:val="single"/>
          <w:lang w:val="en-US" w:eastAsia="zh-CN"/>
        </w:rPr>
        <w:t xml:space="preserve">   云南公司</w:t>
      </w:r>
      <w:r>
        <w:rPr>
          <w:rFonts w:hint="eastAsia" w:ascii="仿宋_GB2312" w:hAnsi="仿宋_GB2312" w:eastAsia="仿宋_GB2312" w:cs="仿宋_GB2312"/>
          <w:sz w:val="30"/>
          <w:szCs w:val="30"/>
          <w:highlight w:val="yellow"/>
          <w:lang w:val="en-US" w:eastAsia="zh-CN"/>
        </w:rPr>
        <w:t xml:space="preserve"> 运输小组</w:t>
      </w:r>
      <w:r>
        <w:rPr>
          <w:rFonts w:hint="eastAsia" w:ascii="仿宋_GB2312" w:hAnsi="仿宋_GB2312" w:eastAsia="仿宋_GB2312" w:cs="仿宋_GB2312"/>
          <w:sz w:val="30"/>
          <w:szCs w:val="30"/>
          <w:lang w:val="en-US" w:eastAsia="zh-CN"/>
        </w:rPr>
        <w:t>对审核合格的单位发放网上标书允许投标，投标单位在接收到邀标信息后，在规定时间内进入温氏股份网上招标系统填报价格和填写</w:t>
      </w:r>
      <w:r>
        <w:rPr>
          <w:rFonts w:hint="eastAsia" w:ascii="仿宋_GB2312" w:hAnsi="仿宋_GB2312" w:eastAsia="仿宋_GB2312" w:cs="仿宋_GB2312"/>
          <w:sz w:val="30"/>
          <w:szCs w:val="30"/>
          <w:lang w:eastAsia="zh-CN"/>
        </w:rPr>
        <w:t>《投标承诺书》，签名盖章（手指模）后扫描上传完成投标。</w:t>
      </w:r>
    </w:p>
    <w:p>
      <w:pPr>
        <w:spacing w:line="240" w:lineRule="auto"/>
        <w:ind w:left="0"/>
        <w:rPr>
          <w:rFonts w:hint="eastAsia" w:ascii="仿宋_GB2312" w:hAnsi="仿宋_GB2312" w:eastAsia="仿宋_GB2312" w:cs="仿宋_GB2312"/>
          <w:sz w:val="30"/>
          <w:szCs w:val="30"/>
          <w:lang w:val="en-US" w:eastAsia="zh-CN"/>
        </w:rPr>
      </w:pPr>
    </w:p>
    <w:p>
      <w:pPr>
        <w:spacing w:line="240" w:lineRule="auto"/>
        <w:ind w:left="0"/>
        <w:rPr>
          <w:rFonts w:hint="eastAsia" w:ascii="仿宋_GB2312" w:hAnsi="仿宋_GB2312" w:eastAsia="仿宋_GB2312" w:cs="仿宋_GB2312"/>
          <w:b/>
          <w:sz w:val="30"/>
          <w:szCs w:val="30"/>
          <w:lang w:eastAsia="zh-CN"/>
        </w:rPr>
      </w:pP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b/>
          <w:sz w:val="30"/>
          <w:szCs w:val="30"/>
          <w:lang w:val="en-US" w:eastAsia="zh-CN"/>
        </w:rPr>
        <w:t>、保证金缴纳</w:t>
      </w:r>
      <w:r>
        <w:rPr>
          <w:rFonts w:hint="eastAsia" w:ascii="仿宋_GB2312" w:hAnsi="仿宋_GB2312" w:eastAsia="仿宋_GB2312" w:cs="仿宋_GB2312"/>
          <w:b/>
          <w:sz w:val="30"/>
          <w:szCs w:val="30"/>
          <w:lang w:eastAsia="zh-CN"/>
        </w:rPr>
        <w:t>：</w:t>
      </w:r>
    </w:p>
    <w:p>
      <w:pPr>
        <w:pStyle w:val="9"/>
        <w:keepNext w:val="0"/>
        <w:keepLines w:val="0"/>
        <w:pageBreakBefore w:val="0"/>
        <w:widowControl w:val="0"/>
        <w:numPr>
          <w:ilvl w:val="0"/>
          <w:numId w:val="0"/>
        </w:numPr>
        <w:tabs>
          <w:tab w:val="left" w:pos="1570"/>
        </w:tabs>
        <w:kinsoku/>
        <w:wordWrap/>
        <w:overflowPunct/>
        <w:topLinePunct w:val="0"/>
        <w:autoSpaceDE w:val="0"/>
        <w:autoSpaceDN w:val="0"/>
        <w:bidi w:val="0"/>
        <w:adjustRightInd/>
        <w:snapToGrid/>
        <w:spacing w:before="1" w:after="0" w:line="240" w:lineRule="auto"/>
        <w:ind w:left="0" w:right="506" w:rightChars="0" w:firstLine="600" w:firstLineChars="200"/>
        <w:jc w:val="both"/>
        <w:textAlignment w:val="auto"/>
        <w:rPr>
          <w:rFonts w:hint="eastAsia" w:ascii="仿宋_GB2312" w:hAnsi="仿宋_GB2312" w:eastAsia="仿宋_GB2312" w:cs="仿宋_GB2312"/>
          <w:b w:val="0"/>
          <w:bCs/>
          <w:sz w:val="30"/>
          <w:szCs w:val="30"/>
          <w:lang w:val="en-US" w:eastAsia="zh-CN"/>
        </w:rPr>
      </w:pPr>
      <w:r>
        <w:rPr>
          <w:rFonts w:hint="eastAsia" w:ascii="仿宋_GB2312" w:hAnsi="仿宋_GB2312" w:eastAsia="仿宋_GB2312" w:cs="仿宋_GB2312"/>
          <w:b w:val="0"/>
          <w:bCs/>
          <w:sz w:val="30"/>
          <w:szCs w:val="30"/>
          <w:lang w:val="en-US" w:eastAsia="zh-CN"/>
        </w:rPr>
        <w:t>通过资质评审的投标人在收到我司回复函后，按照回复函要求于</w:t>
      </w:r>
      <w:r>
        <w:rPr>
          <w:rFonts w:hint="eastAsia" w:ascii="仿宋_GB2312" w:hAnsi="仿宋_GB2312" w:eastAsia="仿宋_GB2312" w:cs="仿宋_GB2312"/>
          <w:b w:val="0"/>
          <w:bCs/>
          <w:sz w:val="30"/>
          <w:szCs w:val="30"/>
          <w:highlight w:val="yellow"/>
          <w:u w:val="single"/>
          <w:lang w:val="en-US" w:eastAsia="zh-CN"/>
        </w:rPr>
        <w:t>2024</w:t>
      </w:r>
      <w:r>
        <w:rPr>
          <w:rFonts w:hint="eastAsia" w:ascii="仿宋_GB2312" w:hAnsi="仿宋_GB2312" w:eastAsia="仿宋_GB2312" w:cs="仿宋_GB2312"/>
          <w:b w:val="0"/>
          <w:bCs/>
          <w:sz w:val="30"/>
          <w:szCs w:val="30"/>
          <w:highlight w:val="yellow"/>
          <w:lang w:val="en-US" w:eastAsia="zh-CN"/>
        </w:rPr>
        <w:t>年</w:t>
      </w:r>
      <w:r>
        <w:rPr>
          <w:rFonts w:hint="eastAsia" w:ascii="仿宋_GB2312" w:hAnsi="仿宋_GB2312" w:eastAsia="仿宋_GB2312" w:cs="仿宋_GB2312"/>
          <w:b w:val="0"/>
          <w:bCs/>
          <w:sz w:val="30"/>
          <w:szCs w:val="30"/>
          <w:highlight w:val="yellow"/>
          <w:u w:val="single"/>
          <w:lang w:val="en-US" w:eastAsia="zh-CN"/>
        </w:rPr>
        <w:t>3</w:t>
      </w:r>
      <w:r>
        <w:rPr>
          <w:rFonts w:hint="eastAsia" w:ascii="仿宋_GB2312" w:hAnsi="仿宋_GB2312" w:eastAsia="仿宋_GB2312" w:cs="仿宋_GB2312"/>
          <w:b w:val="0"/>
          <w:bCs/>
          <w:sz w:val="30"/>
          <w:szCs w:val="30"/>
          <w:highlight w:val="yellow"/>
          <w:lang w:val="en-US" w:eastAsia="zh-CN"/>
        </w:rPr>
        <w:t>月</w:t>
      </w:r>
      <w:r>
        <w:rPr>
          <w:rFonts w:hint="eastAsia" w:ascii="仿宋_GB2312" w:hAnsi="仿宋_GB2312" w:eastAsia="仿宋_GB2312" w:cs="仿宋_GB2312"/>
          <w:b w:val="0"/>
          <w:bCs/>
          <w:sz w:val="30"/>
          <w:szCs w:val="30"/>
          <w:highlight w:val="yellow"/>
          <w:u w:val="single"/>
          <w:lang w:val="en-US" w:eastAsia="zh-CN"/>
        </w:rPr>
        <w:t>25</w:t>
      </w:r>
      <w:r>
        <w:rPr>
          <w:rFonts w:hint="eastAsia" w:ascii="仿宋_GB2312" w:hAnsi="仿宋_GB2312" w:eastAsia="仿宋_GB2312" w:cs="仿宋_GB2312"/>
          <w:b w:val="0"/>
          <w:bCs/>
          <w:sz w:val="30"/>
          <w:szCs w:val="30"/>
          <w:highlight w:val="yellow"/>
          <w:lang w:val="en-US" w:eastAsia="zh-CN"/>
        </w:rPr>
        <w:t>日</w:t>
      </w:r>
      <w:r>
        <w:rPr>
          <w:rFonts w:hint="eastAsia" w:ascii="仿宋_GB2312" w:hAnsi="仿宋_GB2312" w:eastAsia="仿宋_GB2312" w:cs="仿宋_GB2312"/>
          <w:b w:val="0"/>
          <w:bCs/>
          <w:sz w:val="30"/>
          <w:szCs w:val="30"/>
          <w:highlight w:val="yellow"/>
          <w:u w:val="single"/>
          <w:lang w:val="en-US" w:eastAsia="zh-CN"/>
        </w:rPr>
        <w:t>12:00</w:t>
      </w:r>
      <w:r>
        <w:rPr>
          <w:rFonts w:hint="eastAsia" w:ascii="仿宋_GB2312" w:hAnsi="仿宋_GB2312" w:eastAsia="仿宋_GB2312" w:cs="仿宋_GB2312"/>
          <w:b w:val="0"/>
          <w:bCs/>
          <w:sz w:val="30"/>
          <w:szCs w:val="30"/>
          <w:lang w:val="en-US" w:eastAsia="zh-CN"/>
        </w:rPr>
        <w:t>前将本次招标报名保证金</w:t>
      </w:r>
      <w:r>
        <w:rPr>
          <w:rFonts w:hint="eastAsia" w:ascii="仿宋_GB2312" w:hAnsi="仿宋_GB2312" w:eastAsia="仿宋_GB2312" w:cs="仿宋_GB2312"/>
          <w:b w:val="0"/>
          <w:bCs/>
          <w:sz w:val="30"/>
          <w:szCs w:val="30"/>
          <w:highlight w:val="yellow"/>
          <w:u w:val="single"/>
          <w:lang w:val="en-US" w:eastAsia="zh-CN"/>
        </w:rPr>
        <w:t xml:space="preserve"> 5 </w:t>
      </w:r>
      <w:r>
        <w:rPr>
          <w:rFonts w:hint="eastAsia" w:ascii="仿宋_GB2312" w:hAnsi="仿宋_GB2312" w:eastAsia="仿宋_GB2312" w:cs="仿宋_GB2312"/>
          <w:b w:val="0"/>
          <w:bCs/>
          <w:sz w:val="30"/>
          <w:szCs w:val="30"/>
          <w:highlight w:val="yellow"/>
          <w:lang w:val="en-US" w:eastAsia="zh-CN"/>
        </w:rPr>
        <w:t>万元</w:t>
      </w:r>
      <w:r>
        <w:rPr>
          <w:rFonts w:hint="eastAsia" w:ascii="仿宋_GB2312" w:hAnsi="仿宋_GB2312" w:eastAsia="仿宋_GB2312" w:cs="仿宋_GB2312"/>
          <w:b w:val="0"/>
          <w:bCs/>
          <w:sz w:val="30"/>
          <w:szCs w:val="30"/>
          <w:lang w:val="en-US" w:eastAsia="zh-CN"/>
        </w:rPr>
        <w:t>汇款至以下账号，保证金缴纳以转账形式提交，以招标人收到时间为准。</w:t>
      </w:r>
      <w:r>
        <w:rPr>
          <w:rFonts w:hint="eastAsia" w:ascii="仿宋_GB2312" w:hAnsi="仿宋_GB2312" w:eastAsia="仿宋_GB2312" w:cs="仿宋_GB2312"/>
          <w:b/>
          <w:bCs w:val="0"/>
          <w:sz w:val="30"/>
          <w:szCs w:val="30"/>
          <w:lang w:val="en-US" w:eastAsia="zh-CN"/>
        </w:rPr>
        <w:t>汇款方名称须与投标方名称一致</w:t>
      </w:r>
      <w:r>
        <w:rPr>
          <w:rFonts w:hint="eastAsia" w:ascii="仿宋_GB2312" w:hAnsi="仿宋_GB2312" w:eastAsia="仿宋_GB2312" w:cs="仿宋_GB2312"/>
          <w:b w:val="0"/>
          <w:bCs/>
          <w:sz w:val="30"/>
          <w:szCs w:val="30"/>
          <w:lang w:val="en-US" w:eastAsia="zh-CN"/>
        </w:rPr>
        <w:t>。汇款请在用途处注明：投标保证金，过时未汇款的视为放弃投标：</w:t>
      </w:r>
    </w:p>
    <w:p>
      <w:pPr>
        <w:pStyle w:val="6"/>
        <w:spacing w:line="240" w:lineRule="auto"/>
        <w:ind w:left="769"/>
        <w:rPr>
          <w:rFonts w:hint="default" w:ascii="仿宋_GB2312" w:hAnsi="仿宋_GB2312" w:eastAsia="仿宋_GB2312" w:cs="仿宋_GB2312"/>
          <w:sz w:val="30"/>
          <w:szCs w:val="30"/>
          <w:highlight w:val="yellow"/>
          <w:u w:val="single"/>
          <w:lang w:val="en-US" w:eastAsia="zh-CN"/>
        </w:rPr>
      </w:pPr>
      <w:r>
        <w:rPr>
          <w:rFonts w:hint="eastAsia" w:ascii="仿宋_GB2312" w:hAnsi="仿宋_GB2312" w:eastAsia="仿宋_GB2312" w:cs="仿宋_GB2312"/>
          <w:sz w:val="30"/>
          <w:szCs w:val="30"/>
        </w:rPr>
        <w:t>公司名称：</w:t>
      </w:r>
      <w:r>
        <w:rPr>
          <w:rFonts w:hint="eastAsia" w:ascii="仿宋_GB2312" w:hAnsi="仿宋_GB2312" w:eastAsia="仿宋_GB2312" w:cs="仿宋_GB2312"/>
          <w:sz w:val="30"/>
          <w:szCs w:val="30"/>
          <w:highlight w:val="yellow"/>
          <w:u w:val="single"/>
          <w:lang w:val="en-US" w:eastAsia="zh-CN"/>
        </w:rPr>
        <w:t xml:space="preserve"> 弥勒温氏畜牧有限公司     </w:t>
      </w:r>
    </w:p>
    <w:p>
      <w:pPr>
        <w:pStyle w:val="6"/>
        <w:spacing w:before="0" w:line="240" w:lineRule="auto"/>
        <w:ind w:right="0" w:firstLine="600" w:firstLineChars="200"/>
        <w:rPr>
          <w:rFonts w:hint="default"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rPr>
        <w:t>统一社会信用代码</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highlight w:val="yellow"/>
          <w:u w:val="single"/>
          <w:lang w:val="en-US" w:eastAsia="zh-CN"/>
        </w:rPr>
        <w:t xml:space="preserve">  91532526MA6K72PA0L    </w:t>
      </w:r>
    </w:p>
    <w:p>
      <w:pPr>
        <w:pStyle w:val="6"/>
        <w:spacing w:before="0" w:line="240" w:lineRule="auto"/>
        <w:ind w:right="0" w:firstLine="600" w:firstLineChars="200"/>
        <w:rPr>
          <w:rFonts w:hint="eastAsia" w:ascii="仿宋_GB2312" w:hAnsi="仿宋_GB2312" w:eastAsia="仿宋_GB2312" w:cs="仿宋_GB2312"/>
          <w:sz w:val="30"/>
          <w:szCs w:val="30"/>
          <w:highlight w:val="yellow"/>
          <w:u w:val="single"/>
          <w:lang w:val="en-US" w:eastAsia="zh-CN"/>
        </w:rPr>
      </w:pPr>
      <w:r>
        <w:rPr>
          <w:rFonts w:hint="eastAsia" w:ascii="仿宋_GB2312" w:hAnsi="仿宋_GB2312" w:eastAsia="仿宋_GB2312" w:cs="仿宋_GB2312"/>
          <w:sz w:val="30"/>
          <w:szCs w:val="30"/>
        </w:rPr>
        <w:t>开户行：</w:t>
      </w:r>
      <w:r>
        <w:rPr>
          <w:rFonts w:hint="eastAsia" w:ascii="仿宋_GB2312" w:hAnsi="仿宋_GB2312" w:eastAsia="仿宋_GB2312" w:cs="仿宋_GB2312"/>
          <w:sz w:val="30"/>
          <w:szCs w:val="30"/>
          <w:highlight w:val="yellow"/>
          <w:u w:val="single"/>
          <w:lang w:val="en-US" w:eastAsia="zh-CN"/>
        </w:rPr>
        <w:t xml:space="preserve"> 中国农业银行广东省云浮市新兴县支行  </w:t>
      </w:r>
    </w:p>
    <w:p>
      <w:pPr>
        <w:pStyle w:val="6"/>
        <w:spacing w:before="0" w:line="240" w:lineRule="auto"/>
        <w:ind w:right="0" w:firstLine="600" w:firstLineChars="200"/>
        <w:rPr>
          <w:rFonts w:hint="eastAsia" w:ascii="仿宋_GB2312" w:hAnsi="仿宋_GB2312" w:eastAsia="仿宋_GB2312" w:cs="仿宋_GB2312"/>
          <w:sz w:val="30"/>
          <w:szCs w:val="30"/>
          <w:highlight w:val="yellow"/>
          <w:u w:val="single"/>
          <w:lang w:val="en-US" w:eastAsia="zh-CN"/>
        </w:rPr>
      </w:pPr>
      <w:r>
        <w:rPr>
          <w:rFonts w:hint="eastAsia" w:ascii="仿宋_GB2312" w:hAnsi="仿宋_GB2312" w:eastAsia="仿宋_GB2312" w:cs="仿宋_GB2312"/>
          <w:sz w:val="30"/>
          <w:szCs w:val="30"/>
        </w:rPr>
        <w:t>账号：</w:t>
      </w:r>
      <w:r>
        <w:rPr>
          <w:rFonts w:hint="eastAsia" w:ascii="仿宋_GB2312" w:hAnsi="仿宋_GB2312" w:eastAsia="仿宋_GB2312" w:cs="仿宋_GB2312"/>
          <w:sz w:val="30"/>
          <w:szCs w:val="30"/>
          <w:highlight w:val="yellow"/>
          <w:u w:val="single"/>
          <w:lang w:val="en-US" w:eastAsia="zh-CN"/>
        </w:rPr>
        <w:t xml:space="preserve">  44666101040011984 </w:t>
      </w:r>
    </w:p>
    <w:p>
      <w:pPr>
        <w:pStyle w:val="6"/>
        <w:spacing w:before="0" w:line="240" w:lineRule="auto"/>
        <w:ind w:right="0" w:firstLine="580" w:firstLineChars="200"/>
        <w:rPr>
          <w:rFonts w:hint="default" w:ascii="仿宋_GB2312" w:hAnsi="仿宋_GB2312" w:eastAsia="仿宋_GB2312" w:cs="仿宋_GB2312"/>
          <w:b w:val="0"/>
          <w:bCs w:val="0"/>
          <w:sz w:val="30"/>
          <w:szCs w:val="30"/>
          <w:highlight w:val="yellow"/>
          <w:u w:val="single"/>
          <w:lang w:val="en-US" w:eastAsia="zh-CN"/>
        </w:rPr>
      </w:pPr>
      <w:r>
        <w:rPr>
          <w:rFonts w:hint="eastAsia" w:ascii="仿宋_GB2312" w:hAnsi="仿宋_GB2312" w:eastAsia="仿宋_GB2312" w:cs="仿宋_GB2312"/>
          <w:spacing w:val="-5"/>
          <w:sz w:val="30"/>
          <w:szCs w:val="30"/>
        </w:rPr>
        <w:t>地址：</w:t>
      </w:r>
      <w:r>
        <w:rPr>
          <w:rFonts w:hint="eastAsia" w:ascii="仿宋_GB2312" w:hAnsi="仿宋_GB2312" w:eastAsia="仿宋_GB2312" w:cs="仿宋_GB2312"/>
          <w:b w:val="0"/>
          <w:bCs w:val="0"/>
          <w:spacing w:val="-5"/>
          <w:sz w:val="30"/>
          <w:szCs w:val="30"/>
          <w:highlight w:val="yellow"/>
          <w:u w:val="single"/>
          <w:lang w:val="en-US" w:eastAsia="zh-CN"/>
        </w:rPr>
        <w:t xml:space="preserve"> 云南省红河哈尼族彝族自治州弥勒市新哨镇新发社区小以则村小组（东风工业园区）   </w:t>
      </w:r>
    </w:p>
    <w:p>
      <w:pPr>
        <w:pStyle w:val="6"/>
        <w:spacing w:line="240" w:lineRule="auto"/>
        <w:ind w:left="769"/>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rPr>
        <w:t>6</w:t>
      </w:r>
      <w:r>
        <w:rPr>
          <w:rFonts w:hint="eastAsia" w:ascii="仿宋_GB2312" w:hAnsi="仿宋_GB2312" w:eastAsia="仿宋_GB2312" w:cs="仿宋_GB2312"/>
          <w:b/>
          <w:spacing w:val="-51"/>
          <w:sz w:val="30"/>
          <w:szCs w:val="30"/>
        </w:rPr>
        <w:t>、</w:t>
      </w:r>
      <w:r>
        <w:rPr>
          <w:rFonts w:hint="eastAsia" w:ascii="仿宋_GB2312" w:hAnsi="仿宋_GB2312" w:eastAsia="仿宋_GB2312" w:cs="仿宋_GB2312"/>
          <w:spacing w:val="-6"/>
          <w:sz w:val="30"/>
          <w:szCs w:val="30"/>
        </w:rPr>
        <w:t>开标时间及投标相关事项将在第二部分《投标须知》上说明，</w:t>
      </w:r>
    </w:p>
    <w:p>
      <w:pPr>
        <w:pStyle w:val="6"/>
        <w:spacing w:line="24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招标具体标的情况及要求在本文底部。</w:t>
      </w:r>
      <w:r>
        <w:drawing>
          <wp:anchor distT="0" distB="0" distL="114300" distR="114300" simplePos="0" relativeHeight="251660288" behindDoc="0" locked="0" layoutInCell="1" allowOverlap="1">
            <wp:simplePos x="0" y="0"/>
            <wp:positionH relativeFrom="column">
              <wp:posOffset>5601335</wp:posOffset>
            </wp:positionH>
            <wp:positionV relativeFrom="paragraph">
              <wp:posOffset>-598170</wp:posOffset>
            </wp:positionV>
            <wp:extent cx="646430" cy="431800"/>
            <wp:effectExtent l="0" t="0" r="1270" b="6350"/>
            <wp:wrapSquare wrapText="bothSides"/>
            <wp:docPr id="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pic:cNvPicPr>
                      <a:picLocks noChangeAspect="1"/>
                    </pic:cNvPicPr>
                  </pic:nvPicPr>
                  <pic:blipFill>
                    <a:blip r:embed="rId7" cstate="hqprint">
                      <a:extLst>
                        <a:ext uri="{28A0092B-C50C-407E-A947-70E740481C1C}">
                          <a14:useLocalDpi xmlns:a14="http://schemas.microsoft.com/office/drawing/2010/main" val="0"/>
                        </a:ext>
                      </a:extLst>
                    </a:blip>
                    <a:stretch>
                      <a:fillRect/>
                    </a:stretch>
                  </pic:blipFill>
                  <pic:spPr>
                    <a:xfrm>
                      <a:off x="0" y="0"/>
                      <a:ext cx="646430" cy="431800"/>
                    </a:xfrm>
                    <a:prstGeom prst="rect">
                      <a:avLst/>
                    </a:prstGeom>
                  </pic:spPr>
                </pic:pic>
              </a:graphicData>
            </a:graphic>
          </wp:anchor>
        </w:drawing>
      </w:r>
    </w:p>
    <w:p>
      <w:pPr>
        <w:pStyle w:val="3"/>
        <w:tabs>
          <w:tab w:val="left" w:pos="5195"/>
        </w:tabs>
        <w:spacing w:line="675" w:lineRule="exact"/>
        <w:ind w:left="0" w:leftChars="0" w:firstLine="2209" w:firstLineChars="500"/>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第二部分</w:t>
      </w:r>
      <w:r>
        <w:rPr>
          <w:rFonts w:hint="eastAsia" w:ascii="仿宋_GB2312" w:hAnsi="仿宋_GB2312" w:eastAsia="仿宋_GB2312" w:cs="仿宋_GB2312"/>
          <w:sz w:val="44"/>
          <w:szCs w:val="44"/>
          <w:lang w:val="en-US" w:eastAsia="zh-CN"/>
        </w:rPr>
        <w:t xml:space="preserve">    </w:t>
      </w:r>
      <w:r>
        <w:rPr>
          <w:rFonts w:hint="eastAsia" w:ascii="仿宋_GB2312" w:hAnsi="仿宋_GB2312" w:eastAsia="仿宋_GB2312" w:cs="仿宋_GB2312"/>
          <w:sz w:val="44"/>
          <w:szCs w:val="44"/>
        </w:rPr>
        <w:t>投标须知</w:t>
      </w:r>
    </w:p>
    <w:tbl>
      <w:tblPr>
        <w:tblStyle w:val="7"/>
        <w:tblW w:w="5004"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44"/>
        <w:gridCol w:w="665"/>
        <w:gridCol w:w="87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5000" w:type="pct"/>
            <w:gridSpan w:val="3"/>
            <w:tcBorders>
              <w:tl2br w:val="nil"/>
              <w:tr2bl w:val="nil"/>
            </w:tcBorders>
          </w:tcPr>
          <w:p>
            <w:pPr>
              <w:pStyle w:val="10"/>
              <w:spacing w:before="96" w:line="404" w:lineRule="exact"/>
              <w:ind w:left="2"/>
              <w:jc w:val="center"/>
              <w:rPr>
                <w:rFonts w:hint="eastAsia"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主要内容</w:t>
            </w:r>
            <w:r>
              <w:rPr>
                <w:rFonts w:hint="eastAsia" w:ascii="仿宋_GB2312" w:hAnsi="仿宋_GB2312" w:eastAsia="仿宋_GB2312" w:cs="仿宋_GB2312"/>
                <w:b/>
                <w:bCs/>
                <w:color w:val="FF0000"/>
                <w:sz w:val="30"/>
                <w:szCs w:val="30"/>
                <w:lang w:eastAsia="zh-CN"/>
              </w:rPr>
              <w:t>（</w:t>
            </w:r>
            <w:r>
              <w:rPr>
                <w:rFonts w:hint="eastAsia" w:ascii="仿宋_GB2312" w:hAnsi="仿宋_GB2312" w:eastAsia="仿宋_GB2312" w:cs="仿宋_GB2312"/>
                <w:b/>
                <w:bCs/>
                <w:color w:val="FF0000"/>
                <w:sz w:val="30"/>
                <w:szCs w:val="30"/>
                <w:lang w:val="en-US" w:eastAsia="zh-CN"/>
              </w:rPr>
              <w:t>根据具体招标情况修订</w:t>
            </w:r>
            <w:r>
              <w:rPr>
                <w:rFonts w:hint="eastAsia" w:ascii="仿宋_GB2312" w:hAnsi="仿宋_GB2312" w:eastAsia="仿宋_GB2312" w:cs="仿宋_GB2312"/>
                <w:b/>
                <w:bCs/>
                <w:color w:val="FF0000"/>
                <w:sz w:val="30"/>
                <w:szCs w:val="30"/>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319" w:type="pct"/>
            <w:tcBorders>
              <w:tl2br w:val="nil"/>
              <w:tr2bl w:val="nil"/>
            </w:tcBorders>
          </w:tcPr>
          <w:p>
            <w:pPr>
              <w:pStyle w:val="10"/>
              <w:spacing w:before="118"/>
              <w:ind w:left="120"/>
              <w:jc w:val="center"/>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w w:val="99"/>
                <w:sz w:val="30"/>
                <w:szCs w:val="30"/>
                <w14:textFill>
                  <w14:solidFill>
                    <w14:schemeClr w14:val="tx1"/>
                  </w14:solidFill>
                </w14:textFill>
              </w:rPr>
              <w:t>1</w:t>
            </w:r>
          </w:p>
        </w:tc>
        <w:tc>
          <w:tcPr>
            <w:tcW w:w="4680" w:type="pct"/>
            <w:gridSpan w:val="2"/>
            <w:tcBorders>
              <w:tl2br w:val="nil"/>
              <w:tr2bl w:val="nil"/>
            </w:tcBorders>
          </w:tcPr>
          <w:p>
            <w:pPr>
              <w:pStyle w:val="10"/>
              <w:spacing w:before="96" w:line="240" w:lineRule="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招标方式：网上公开招标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4" w:hRule="atLeast"/>
        </w:trPr>
        <w:tc>
          <w:tcPr>
            <w:tcW w:w="319" w:type="pct"/>
            <w:tcBorders>
              <w:tl2br w:val="nil"/>
              <w:tr2bl w:val="nil"/>
            </w:tcBorders>
          </w:tcPr>
          <w:p>
            <w:pPr>
              <w:pStyle w:val="10"/>
              <w:jc w:val="center"/>
              <w:rPr>
                <w:rFonts w:hint="eastAsia" w:ascii="仿宋_GB2312" w:hAnsi="仿宋_GB2312" w:eastAsia="仿宋_GB2312" w:cs="仿宋_GB2312"/>
                <w:b/>
                <w:color w:val="000000" w:themeColor="text1"/>
                <w:sz w:val="30"/>
                <w:szCs w:val="30"/>
                <w14:textFill>
                  <w14:solidFill>
                    <w14:schemeClr w14:val="tx1"/>
                  </w14:solidFill>
                </w14:textFill>
              </w:rPr>
            </w:pPr>
          </w:p>
          <w:p>
            <w:pPr>
              <w:pStyle w:val="10"/>
              <w:spacing w:before="3"/>
              <w:jc w:val="center"/>
              <w:rPr>
                <w:rFonts w:hint="eastAsia" w:ascii="仿宋_GB2312" w:hAnsi="仿宋_GB2312" w:eastAsia="仿宋_GB2312" w:cs="仿宋_GB2312"/>
                <w:b/>
                <w:color w:val="000000" w:themeColor="text1"/>
                <w:sz w:val="30"/>
                <w:szCs w:val="30"/>
                <w14:textFill>
                  <w14:solidFill>
                    <w14:schemeClr w14:val="tx1"/>
                  </w14:solidFill>
                </w14:textFill>
              </w:rPr>
            </w:pPr>
          </w:p>
          <w:p>
            <w:pPr>
              <w:pStyle w:val="10"/>
              <w:ind w:left="120"/>
              <w:jc w:val="center"/>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w w:val="99"/>
                <w:sz w:val="30"/>
                <w:szCs w:val="30"/>
                <w14:textFill>
                  <w14:solidFill>
                    <w14:schemeClr w14:val="tx1"/>
                  </w14:solidFill>
                </w14:textFill>
              </w:rPr>
              <w:t>2</w:t>
            </w:r>
          </w:p>
        </w:tc>
        <w:tc>
          <w:tcPr>
            <w:tcW w:w="329" w:type="pct"/>
            <w:tcBorders>
              <w:tl2br w:val="nil"/>
              <w:tr2bl w:val="nil"/>
            </w:tcBorders>
          </w:tcPr>
          <w:p>
            <w:pPr>
              <w:pStyle w:val="10"/>
              <w:spacing w:line="240" w:lineRule="auto"/>
              <w:rPr>
                <w:rFonts w:hint="eastAsia" w:ascii="仿宋_GB2312" w:hAnsi="仿宋_GB2312" w:eastAsia="仿宋_GB2312" w:cs="仿宋_GB2312"/>
                <w:b/>
                <w:color w:val="000000" w:themeColor="text1"/>
                <w:sz w:val="30"/>
                <w:szCs w:val="30"/>
                <w14:textFill>
                  <w14:solidFill>
                    <w14:schemeClr w14:val="tx1"/>
                  </w14:solidFill>
                </w14:textFill>
              </w:rPr>
            </w:pPr>
          </w:p>
          <w:p>
            <w:pPr>
              <w:pStyle w:val="10"/>
              <w:spacing w:before="14" w:line="240" w:lineRule="auto"/>
              <w:jc w:val="center"/>
              <w:rPr>
                <w:rFonts w:hint="eastAsia" w:ascii="仿宋_GB2312" w:hAnsi="仿宋_GB2312" w:eastAsia="仿宋_GB2312" w:cs="仿宋_GB2312"/>
                <w:b/>
                <w:color w:val="000000" w:themeColor="text1"/>
                <w:sz w:val="30"/>
                <w:szCs w:val="30"/>
                <w14:textFill>
                  <w14:solidFill>
                    <w14:schemeClr w14:val="tx1"/>
                  </w14:solidFill>
                </w14:textFill>
              </w:rPr>
            </w:pPr>
          </w:p>
          <w:p>
            <w:pPr>
              <w:pStyle w:val="10"/>
              <w:spacing w:line="240" w:lineRule="auto"/>
              <w:ind w:left="5" w:right="109"/>
              <w:jc w:val="center"/>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招标时间</w:t>
            </w:r>
          </w:p>
        </w:tc>
        <w:tc>
          <w:tcPr>
            <w:tcW w:w="4350" w:type="pct"/>
            <w:tcBorders>
              <w:tl2br w:val="nil"/>
              <w:tr2bl w:val="nil"/>
            </w:tcBorders>
          </w:tcPr>
          <w:p>
            <w:pPr>
              <w:pStyle w:val="10"/>
              <w:spacing w:before="97" w:line="240" w:lineRule="auto"/>
              <w:ind w:left="1"/>
              <w:rPr>
                <w:rFonts w:hint="eastAsia" w:ascii="仿宋_GB2312" w:hAnsi="仿宋_GB2312" w:eastAsia="仿宋_GB2312" w:cs="仿宋_GB2312"/>
                <w:color w:val="000000" w:themeColor="text1"/>
                <w:sz w:val="30"/>
                <w:szCs w:val="30"/>
                <w:highlight w:val="yellow"/>
                <w:lang w:val="en-US"/>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①</w:t>
            </w:r>
            <w:r>
              <w:rPr>
                <w:rFonts w:hint="eastAsia" w:ascii="仿宋_GB2312" w:hAnsi="仿宋_GB2312" w:eastAsia="仿宋_GB2312" w:cs="仿宋_GB2312"/>
                <w:color w:val="000000" w:themeColor="text1"/>
                <w:sz w:val="30"/>
                <w:szCs w:val="30"/>
                <w14:textFill>
                  <w14:solidFill>
                    <w14:schemeClr w14:val="tx1"/>
                  </w14:solidFill>
                </w14:textFill>
              </w:rPr>
              <w:t>投标报名文件收集截止时间：</w:t>
            </w:r>
            <w:r>
              <w:rPr>
                <w:rFonts w:hint="eastAsia" w:ascii="仿宋_GB2312" w:hAnsi="仿宋_GB2312" w:eastAsia="仿宋_GB2312" w:cs="仿宋_GB2312"/>
                <w:color w:val="000000" w:themeColor="text1"/>
                <w:sz w:val="30"/>
                <w:szCs w:val="30"/>
                <w:highlight w:val="yellow"/>
                <w:u w:val="single"/>
                <w:lang w:val="en-US" w:eastAsia="zh-CN"/>
                <w14:textFill>
                  <w14:solidFill>
                    <w14:schemeClr w14:val="tx1"/>
                  </w14:solidFill>
                </w14:textFill>
              </w:rPr>
              <w:t>2024年3月25日</w:t>
            </w:r>
          </w:p>
          <w:p>
            <w:pPr>
              <w:pStyle w:val="10"/>
              <w:spacing w:before="111" w:line="240" w:lineRule="auto"/>
              <w:ind w:left="1"/>
              <w:rPr>
                <w:rFonts w:hint="eastAsia" w:ascii="仿宋_GB2312" w:hAnsi="仿宋_GB2312" w:eastAsia="仿宋_GB2312" w:cs="仿宋_GB2312"/>
                <w:color w:val="000000" w:themeColor="text1"/>
                <w:sz w:val="30"/>
                <w:szCs w:val="30"/>
                <w:u w:val="single"/>
                <w:lang w:val="en-US"/>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②</w:t>
            </w:r>
            <w:r>
              <w:rPr>
                <w:rFonts w:hint="eastAsia" w:ascii="仿宋_GB2312" w:hAnsi="仿宋_GB2312" w:eastAsia="仿宋_GB2312" w:cs="仿宋_GB2312"/>
                <w:color w:val="000000" w:themeColor="text1"/>
                <w:sz w:val="30"/>
                <w:szCs w:val="30"/>
                <w14:textFill>
                  <w14:solidFill>
                    <w14:schemeClr w14:val="tx1"/>
                  </w14:solidFill>
                </w14:textFill>
              </w:rPr>
              <w:t>招标文件解答时间：</w:t>
            </w:r>
            <w:r>
              <w:rPr>
                <w:rFonts w:hint="eastAsia" w:ascii="仿宋_GB2312" w:hAnsi="仿宋_GB2312" w:eastAsia="仿宋_GB2312" w:cs="仿宋_GB2312"/>
                <w:color w:val="000000" w:themeColor="text1"/>
                <w:sz w:val="30"/>
                <w:szCs w:val="30"/>
                <w:highlight w:val="yellow"/>
                <w:u w:val="single"/>
                <w:lang w:val="en-US" w:eastAsia="zh-CN"/>
                <w14:textFill>
                  <w14:solidFill>
                    <w14:schemeClr w14:val="tx1"/>
                  </w14:solidFill>
                </w14:textFill>
              </w:rPr>
              <w:t>2024年3月26日</w:t>
            </w:r>
          </w:p>
          <w:p>
            <w:pPr>
              <w:pStyle w:val="10"/>
              <w:spacing w:before="108" w:line="240" w:lineRule="auto"/>
              <w:ind w:left="1" w:right="138"/>
              <w:rPr>
                <w:rFonts w:hint="eastAsia" w:ascii="仿宋_GB2312" w:hAnsi="仿宋_GB2312" w:eastAsia="仿宋_GB2312" w:cs="仿宋_GB2312"/>
                <w:color w:val="000000" w:themeColor="text1"/>
                <w:sz w:val="30"/>
                <w:szCs w:val="30"/>
                <w:highlight w:val="yellow"/>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③</w:t>
            </w:r>
            <w:r>
              <w:rPr>
                <w:rFonts w:hint="eastAsia" w:ascii="仿宋_GB2312" w:hAnsi="仿宋_GB2312" w:eastAsia="仿宋_GB2312" w:cs="仿宋_GB2312"/>
                <w:color w:val="000000" w:themeColor="text1"/>
                <w:sz w:val="30"/>
                <w:szCs w:val="30"/>
                <w14:textFill>
                  <w14:solidFill>
                    <w14:schemeClr w14:val="tx1"/>
                  </w14:solidFill>
                </w14:textFill>
              </w:rPr>
              <w:t>资质评审结果通知时间：</w:t>
            </w:r>
            <w:r>
              <w:rPr>
                <w:rFonts w:hint="eastAsia" w:ascii="仿宋_GB2312" w:hAnsi="仿宋_GB2312" w:eastAsia="仿宋_GB2312" w:cs="仿宋_GB2312"/>
                <w:color w:val="000000" w:themeColor="text1"/>
                <w:sz w:val="30"/>
                <w:szCs w:val="30"/>
                <w:highlight w:val="yellow"/>
                <w:u w:val="single"/>
                <w:lang w:val="en-US" w:eastAsia="zh-CN"/>
                <w14:textFill>
                  <w14:solidFill>
                    <w14:schemeClr w14:val="tx1"/>
                  </w14:solidFill>
                </w14:textFill>
              </w:rPr>
              <w:t>2024年3月26日</w:t>
            </w:r>
            <w:r>
              <w:rPr>
                <w:rFonts w:hint="eastAsia" w:ascii="仿宋_GB2312" w:hAnsi="仿宋_GB2312" w:eastAsia="仿宋_GB2312" w:cs="仿宋_GB2312"/>
                <w:color w:val="000000" w:themeColor="text1"/>
                <w:sz w:val="30"/>
                <w:szCs w:val="30"/>
                <w:highlight w:val="yellow"/>
                <w:u w:val="single"/>
                <w14:textFill>
                  <w14:solidFill>
                    <w14:schemeClr w14:val="tx1"/>
                  </w14:solidFill>
                </w14:textFill>
              </w:rPr>
              <w:t>(各投标单位须在该时间登录自身报名邮箱查收结果通知）</w:t>
            </w:r>
          </w:p>
          <w:p>
            <w:pPr>
              <w:pStyle w:val="10"/>
              <w:spacing w:line="240" w:lineRule="auto"/>
              <w:ind w:left="1"/>
              <w:rPr>
                <w:rFonts w:hint="eastAsia" w:ascii="仿宋_GB2312" w:hAnsi="仿宋_GB2312" w:eastAsia="仿宋_GB2312" w:cs="仿宋_GB2312"/>
                <w:color w:val="000000" w:themeColor="text1"/>
                <w:sz w:val="30"/>
                <w:szCs w:val="30"/>
                <w:highlight w:val="yellow"/>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④</w:t>
            </w:r>
            <w:r>
              <w:rPr>
                <w:rFonts w:hint="eastAsia" w:ascii="仿宋_GB2312" w:hAnsi="仿宋_GB2312" w:eastAsia="仿宋_GB2312" w:cs="仿宋_GB2312"/>
                <w:color w:val="000000" w:themeColor="text1"/>
                <w:sz w:val="30"/>
                <w:szCs w:val="30"/>
                <w14:textFill>
                  <w14:solidFill>
                    <w14:schemeClr w14:val="tx1"/>
                  </w14:solidFill>
                </w14:textFill>
              </w:rPr>
              <w:t>投标时间：</w:t>
            </w:r>
            <w:r>
              <w:rPr>
                <w:rFonts w:hint="eastAsia" w:ascii="仿宋_GB2312" w:hAnsi="仿宋_GB2312" w:eastAsia="仿宋_GB2312" w:cs="仿宋_GB2312"/>
                <w:color w:val="000000" w:themeColor="text1"/>
                <w:sz w:val="30"/>
                <w:szCs w:val="30"/>
                <w:highlight w:val="yellow"/>
                <w:u w:val="single"/>
                <w:lang w:val="en-US" w:eastAsia="zh-CN"/>
                <w14:textFill>
                  <w14:solidFill>
                    <w14:schemeClr w14:val="tx1"/>
                  </w14:solidFill>
                </w14:textFill>
              </w:rPr>
              <w:t>2024年3月26日14:00-16:00</w:t>
            </w:r>
          </w:p>
          <w:p>
            <w:pPr>
              <w:pStyle w:val="10"/>
              <w:spacing w:before="109" w:line="240" w:lineRule="auto"/>
              <w:ind w:left="1"/>
              <w:rPr>
                <w:rFonts w:hint="eastAsia" w:ascii="仿宋_GB2312" w:hAnsi="仿宋_GB2312" w:eastAsia="仿宋_GB2312" w:cs="仿宋_GB2312"/>
                <w:color w:val="000000" w:themeColor="text1"/>
                <w:sz w:val="30"/>
                <w:szCs w:val="30"/>
                <w:highlight w:val="yellow"/>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⑤</w:t>
            </w:r>
            <w:r>
              <w:rPr>
                <w:rFonts w:hint="eastAsia" w:ascii="仿宋_GB2312" w:hAnsi="仿宋_GB2312" w:eastAsia="仿宋_GB2312" w:cs="仿宋_GB2312"/>
                <w:color w:val="000000" w:themeColor="text1"/>
                <w:sz w:val="30"/>
                <w:szCs w:val="30"/>
                <w14:textFill>
                  <w14:solidFill>
                    <w14:schemeClr w14:val="tx1"/>
                  </w14:solidFill>
                </w14:textFill>
              </w:rPr>
              <w:t>开标时间：</w:t>
            </w:r>
            <w:r>
              <w:rPr>
                <w:rFonts w:hint="eastAsia" w:ascii="仿宋_GB2312" w:hAnsi="仿宋_GB2312" w:eastAsia="仿宋_GB2312" w:cs="仿宋_GB2312"/>
                <w:color w:val="000000" w:themeColor="text1"/>
                <w:sz w:val="30"/>
                <w:szCs w:val="30"/>
                <w:highlight w:val="yellow"/>
                <w:u w:val="single"/>
                <w:lang w:val="en-US" w:eastAsia="zh-CN"/>
                <w14:textFill>
                  <w14:solidFill>
                    <w14:schemeClr w14:val="tx1"/>
                  </w14:solidFill>
                </w14:textFill>
              </w:rPr>
              <w:t>2024年3月26日16:30</w:t>
            </w:r>
          </w:p>
          <w:p>
            <w:pPr>
              <w:pStyle w:val="10"/>
              <w:spacing w:before="109" w:line="240" w:lineRule="auto"/>
              <w:ind w:left="1"/>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上述时间、地点如有变动，以招标人的通知为准。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319" w:type="pct"/>
            <w:tcBorders>
              <w:tl2br w:val="nil"/>
              <w:tr2bl w:val="nil"/>
            </w:tcBorders>
            <w:vAlign w:val="top"/>
          </w:tcPr>
          <w:p>
            <w:pPr>
              <w:pStyle w:val="10"/>
              <w:spacing w:before="1"/>
              <w:jc w:val="center"/>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p>
          <w:p>
            <w:pPr>
              <w:pStyle w:val="10"/>
              <w:spacing w:before="1"/>
              <w:jc w:val="center"/>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3</w:t>
            </w:r>
          </w:p>
        </w:tc>
        <w:tc>
          <w:tcPr>
            <w:tcW w:w="4680" w:type="pct"/>
            <w:gridSpan w:val="2"/>
            <w:tcBorders>
              <w:tl2br w:val="nil"/>
              <w:tr2bl w:val="nil"/>
            </w:tcBorders>
          </w:tcPr>
          <w:p>
            <w:pPr>
              <w:pStyle w:val="10"/>
              <w:tabs>
                <w:tab w:val="left" w:pos="2560"/>
                <w:tab w:val="left" w:pos="6400"/>
              </w:tabs>
              <w:spacing w:before="97" w:line="240" w:lineRule="auto"/>
              <w:ind w:left="2561" w:right="0" w:hanging="2559"/>
              <w:rPr>
                <w:rFonts w:hint="eastAsia" w:ascii="仿宋_GB2312" w:hAnsi="仿宋_GB2312" w:eastAsia="仿宋_GB2312" w:cs="仿宋_GB2312"/>
                <w:color w:val="000000" w:themeColor="text1"/>
                <w:spacing w:val="-6"/>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投标答疑联系人</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 王渝堡        电话：18214567507</w:t>
            </w:r>
            <w:bookmarkStart w:id="0" w:name="_GoBack"/>
            <w:bookmarkEnd w:id="0"/>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4" w:hRule="atLeast"/>
        </w:trPr>
        <w:tc>
          <w:tcPr>
            <w:tcW w:w="319" w:type="pct"/>
            <w:tcBorders>
              <w:tl2br w:val="nil"/>
              <w:tr2bl w:val="nil"/>
            </w:tcBorders>
          </w:tcPr>
          <w:p>
            <w:pPr>
              <w:pStyle w:val="10"/>
              <w:jc w:val="center"/>
              <w:rPr>
                <w:rFonts w:hint="eastAsia" w:ascii="仿宋_GB2312" w:hAnsi="仿宋_GB2312" w:eastAsia="仿宋_GB2312" w:cs="仿宋_GB2312"/>
                <w:b/>
                <w:color w:val="000000" w:themeColor="text1"/>
                <w:sz w:val="30"/>
                <w:szCs w:val="30"/>
                <w14:textFill>
                  <w14:solidFill>
                    <w14:schemeClr w14:val="tx1"/>
                  </w14:solidFill>
                </w14:textFill>
              </w:rPr>
            </w:pPr>
          </w:p>
          <w:p>
            <w:pPr>
              <w:pStyle w:val="10"/>
              <w:jc w:val="center"/>
              <w:rPr>
                <w:rFonts w:hint="eastAsia" w:ascii="仿宋_GB2312" w:hAnsi="仿宋_GB2312" w:eastAsia="仿宋_GB2312" w:cs="仿宋_GB2312"/>
                <w:b/>
                <w:color w:val="000000" w:themeColor="text1"/>
                <w:sz w:val="30"/>
                <w:szCs w:val="30"/>
                <w14:textFill>
                  <w14:solidFill>
                    <w14:schemeClr w14:val="tx1"/>
                  </w14:solidFill>
                </w14:textFill>
              </w:rPr>
            </w:pPr>
          </w:p>
          <w:p>
            <w:pPr>
              <w:pStyle w:val="10"/>
              <w:jc w:val="center"/>
              <w:rPr>
                <w:rFonts w:hint="eastAsia" w:ascii="仿宋_GB2312" w:hAnsi="仿宋_GB2312" w:eastAsia="仿宋_GB2312" w:cs="仿宋_GB2312"/>
                <w:b/>
                <w:color w:val="000000" w:themeColor="text1"/>
                <w:sz w:val="30"/>
                <w:szCs w:val="30"/>
                <w14:textFill>
                  <w14:solidFill>
                    <w14:schemeClr w14:val="tx1"/>
                  </w14:solidFill>
                </w14:textFill>
              </w:rPr>
            </w:pPr>
          </w:p>
          <w:p>
            <w:pPr>
              <w:pStyle w:val="10"/>
              <w:jc w:val="center"/>
              <w:rPr>
                <w:rFonts w:hint="eastAsia" w:ascii="仿宋_GB2312" w:hAnsi="仿宋_GB2312" w:eastAsia="仿宋_GB2312" w:cs="仿宋_GB2312"/>
                <w:b/>
                <w:color w:val="000000" w:themeColor="text1"/>
                <w:sz w:val="30"/>
                <w:szCs w:val="30"/>
                <w14:textFill>
                  <w14:solidFill>
                    <w14:schemeClr w14:val="tx1"/>
                  </w14:solidFill>
                </w14:textFill>
              </w:rPr>
            </w:pPr>
          </w:p>
          <w:p>
            <w:pPr>
              <w:pStyle w:val="10"/>
              <w:spacing w:before="18"/>
              <w:jc w:val="center"/>
              <w:rPr>
                <w:rFonts w:hint="eastAsia" w:ascii="仿宋_GB2312" w:hAnsi="仿宋_GB2312" w:eastAsia="仿宋_GB2312" w:cs="仿宋_GB2312"/>
                <w:b/>
                <w:color w:val="000000" w:themeColor="text1"/>
                <w:sz w:val="30"/>
                <w:szCs w:val="30"/>
                <w14:textFill>
                  <w14:solidFill>
                    <w14:schemeClr w14:val="tx1"/>
                  </w14:solidFill>
                </w14:textFill>
              </w:rPr>
            </w:pPr>
          </w:p>
          <w:p>
            <w:pPr>
              <w:pStyle w:val="10"/>
              <w:ind w:left="120"/>
              <w:jc w:val="center"/>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w w:val="99"/>
                <w:sz w:val="30"/>
                <w:szCs w:val="30"/>
                <w14:textFill>
                  <w14:solidFill>
                    <w14:schemeClr w14:val="tx1"/>
                  </w14:solidFill>
                </w14:textFill>
              </w:rPr>
              <w:t>4</w:t>
            </w:r>
          </w:p>
        </w:tc>
        <w:tc>
          <w:tcPr>
            <w:tcW w:w="4680" w:type="pct"/>
            <w:gridSpan w:val="2"/>
            <w:tcBorders>
              <w:tl2br w:val="nil"/>
              <w:tr2bl w:val="nil"/>
            </w:tcBorders>
          </w:tcPr>
          <w:p>
            <w:pPr>
              <w:bidi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投标人资质要求</w:t>
            </w:r>
          </w:p>
          <w:p>
            <w:pPr>
              <w:bidi w:val="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lang w:eastAsia="zh-CN"/>
              </w:rPr>
              <w:t>在中华人民共和国境内注册的具有运输许可资质的企业单位、</w:t>
            </w:r>
          </w:p>
          <w:p>
            <w:pPr>
              <w:bidi w:val="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经济实体和个体工商户，自然人。且未列入温氏集团运输黑名单围；</w:t>
            </w:r>
          </w:p>
          <w:p>
            <w:pPr>
              <w:bidi w:val="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保证确实拥有车辆的所有权或合法的使用权，并在国家规定的时间内负责办理有关车辆登记、年审、缴费、备案等有关法律、法规、规章及政策要求的手续；</w:t>
            </w:r>
          </w:p>
          <w:p>
            <w:pPr>
              <w:bidi w:val="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投标人必须保证充足的运力（</w:t>
            </w:r>
            <w:r>
              <w:rPr>
                <w:rFonts w:hint="eastAsia" w:ascii="仿宋_GB2312" w:hAnsi="仿宋_GB2312" w:eastAsia="仿宋_GB2312" w:cs="仿宋_GB2312"/>
                <w:sz w:val="30"/>
                <w:szCs w:val="30"/>
                <w:highlight w:val="yellow"/>
                <w:lang w:val="en-US" w:eastAsia="zh-CN"/>
              </w:rPr>
              <w:t>至少三辆9.6米三层恒温车，一辆6.8米三层恒温车），车辆配置数量需要满足招标人的运输需求；</w:t>
            </w:r>
          </w:p>
          <w:p>
            <w:pPr>
              <w:bidi w:val="0"/>
              <w:rPr>
                <w:rFonts w:hint="eastAsia" w:ascii="仿宋_GB2312" w:hAnsi="仿宋_GB2312" w:eastAsia="仿宋_GB2312" w:cs="仿宋_GB2312"/>
                <w:sz w:val="30"/>
                <w:szCs w:val="30"/>
                <w:highlight w:val="yellow"/>
                <w:lang w:val="en-US" w:eastAsia="zh-CN"/>
              </w:rPr>
            </w:pPr>
            <w:r>
              <w:rPr>
                <w:rFonts w:hint="eastAsia" w:ascii="仿宋_GB2312" w:hAnsi="仿宋_GB2312" w:eastAsia="仿宋_GB2312" w:cs="仿宋_GB2312"/>
                <w:sz w:val="30"/>
                <w:szCs w:val="30"/>
                <w:lang w:val="en-US" w:eastAsia="zh-CN"/>
              </w:rPr>
              <w:t>投标人配置的运输车辆必须</w:t>
            </w:r>
            <w:r>
              <w:rPr>
                <w:rFonts w:hint="eastAsia" w:ascii="仿宋_GB2312" w:hAnsi="仿宋_GB2312" w:eastAsia="仿宋_GB2312" w:cs="仿宋_GB2312"/>
                <w:sz w:val="30"/>
                <w:szCs w:val="30"/>
                <w:highlight w:val="yellow"/>
                <w:lang w:val="en-US" w:eastAsia="zh-CN"/>
              </w:rPr>
              <w:t>为专业猪只运输车辆，具备</w:t>
            </w:r>
            <w:r>
              <w:rPr>
                <w:rFonts w:hint="eastAsia" w:ascii="仿宋_GB2312" w:hAnsi="仿宋_GB2312" w:eastAsia="仿宋_GB2312" w:cs="仿宋_GB2312"/>
                <w:sz w:val="30"/>
                <w:szCs w:val="30"/>
                <w:highlight w:val="yellow"/>
                <w:lang w:eastAsia="zh-CN"/>
              </w:rPr>
              <w:t>机房、空气过滤系统、空调系统、供暖系统、自动调温系统、监控系统、喷淋降温系统、尾部垂直液压升降系统、照明系统、饮水系统，</w:t>
            </w:r>
            <w:r>
              <w:rPr>
                <w:rFonts w:hint="eastAsia" w:ascii="仿宋_GB2312" w:hAnsi="仿宋_GB2312" w:eastAsia="仿宋_GB2312" w:cs="仿宋_GB2312"/>
                <w:sz w:val="30"/>
                <w:szCs w:val="30"/>
                <w:highlight w:val="yellow"/>
                <w:lang w:val="en-US" w:eastAsia="zh-CN"/>
              </w:rPr>
              <w:t>并自费安装云南养猪公司指定的行车记录仪、车载GPS。</w:t>
            </w:r>
          </w:p>
          <w:p>
            <w:pPr>
              <w:bidi w:val="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(5)自行增加</w:t>
            </w:r>
          </w:p>
          <w:p>
            <w:pPr>
              <w:pStyle w:val="10"/>
              <w:widowControl w:val="0"/>
              <w:numPr>
                <w:ilvl w:val="0"/>
                <w:numId w:val="0"/>
              </w:numPr>
              <w:autoSpaceDE w:val="0"/>
              <w:autoSpaceDN w:val="0"/>
              <w:spacing w:before="65" w:after="0" w:line="240" w:lineRule="auto"/>
              <w:ind w:right="0" w:rightChars="0"/>
              <w:jc w:val="left"/>
              <w:rPr>
                <w:rFonts w:hint="eastAsia" w:ascii="仿宋_GB2312" w:hAnsi="仿宋_GB2312" w:eastAsia="仿宋_GB2312" w:cs="仿宋_GB2312"/>
                <w:color w:val="000000" w:themeColor="text1"/>
                <w:w w:val="95"/>
                <w:sz w:val="30"/>
                <w:szCs w:val="30"/>
                <w:lang w:val="en-US" w:eastAsia="zh-CN"/>
                <w14:textFill>
                  <w14:solidFill>
                    <w14:schemeClr w14:val="tx1"/>
                  </w14:solidFill>
                </w14:textFill>
              </w:rPr>
            </w:pPr>
          </w:p>
          <w:p>
            <w:pPr>
              <w:pStyle w:val="10"/>
              <w:numPr>
                <w:ilvl w:val="0"/>
                <w:numId w:val="0"/>
              </w:numPr>
              <w:tabs>
                <w:tab w:val="left" w:pos="803"/>
              </w:tabs>
              <w:spacing w:before="70" w:after="0" w:line="240" w:lineRule="auto"/>
              <w:ind w:right="112" w:rightChars="0"/>
              <w:jc w:val="left"/>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b/>
                <w:color w:val="000000" w:themeColor="text1"/>
                <w:sz w:val="30"/>
                <w:szCs w:val="30"/>
                <w14:textFill>
                  <w14:solidFill>
                    <w14:schemeClr w14:val="tx1"/>
                  </w14:solidFill>
                </w14:textFill>
              </w:rPr>
              <w:t>所有承运车辆均须遵守招标人对应公司的防疫要求</w:t>
            </w:r>
            <w:r>
              <w:rPr>
                <w:rFonts w:hint="eastAsia" w:ascii="仿宋_GB2312" w:hAnsi="仿宋_GB2312" w:eastAsia="仿宋_GB2312" w:cs="仿宋_GB2312"/>
                <w:b/>
                <w:color w:val="000000" w:themeColor="text1"/>
                <w:sz w:val="30"/>
                <w:szCs w:val="30"/>
                <w:lang w:eastAsia="zh-CN"/>
                <w14:textFill>
                  <w14:solidFill>
                    <w14:schemeClr w14:val="tx1"/>
                  </w14:solidFill>
                </w14:textFill>
              </w:rPr>
              <w:t>；</w:t>
            </w:r>
          </w:p>
        </w:tc>
      </w:tr>
    </w:tbl>
    <w:p>
      <w:pPr>
        <w:pStyle w:val="4"/>
        <w:spacing w:line="240" w:lineRule="auto"/>
        <w:ind w:left="0" w:right="0"/>
        <w:jc w:val="both"/>
        <w:sectPr>
          <w:pgSz w:w="11910" w:h="16840"/>
          <w:pgMar w:top="1440" w:right="720" w:bottom="1380" w:left="1100" w:header="0" w:footer="1194" w:gutter="0"/>
          <w:pgBorders>
            <w:top w:val="none" w:sz="0" w:space="0"/>
            <w:left w:val="none" w:sz="0" w:space="0"/>
            <w:bottom w:val="none" w:sz="0" w:space="0"/>
            <w:right w:val="none" w:sz="0" w:space="0"/>
          </w:pgBorders>
          <w:cols w:space="720" w:num="1"/>
        </w:sectPr>
      </w:pPr>
    </w:p>
    <w:p>
      <w:pPr>
        <w:keepNext w:val="0"/>
        <w:keepLines w:val="0"/>
        <w:pageBreakBefore w:val="0"/>
        <w:widowControl w:val="0"/>
        <w:kinsoku/>
        <w:wordWrap/>
        <w:overflowPunct/>
        <w:topLinePunct w:val="0"/>
        <w:bidi w:val="0"/>
        <w:adjustRightInd/>
        <w:snapToGrid/>
        <w:spacing w:before="0" w:line="508" w:lineRule="exact"/>
        <w:ind w:right="0" w:firstLine="602" w:firstLineChars="200"/>
        <w:jc w:val="left"/>
        <w:textAlignment w:val="auto"/>
        <w:rPr>
          <w:rFonts w:hint="eastAsia" w:ascii="仿宋_GB2312" w:hAnsi="仿宋_GB2312" w:eastAsia="仿宋_GB2312" w:cs="仿宋_GB2312"/>
          <w:b/>
          <w:color w:val="000000" w:themeColor="text1"/>
          <w:sz w:val="30"/>
          <w:szCs w:val="30"/>
          <w14:textFill>
            <w14:solidFill>
              <w14:schemeClr w14:val="tx1"/>
            </w14:solidFill>
          </w14:textFill>
        </w:rPr>
      </w:pPr>
      <w:r>
        <w:rPr>
          <w:rFonts w:hint="eastAsia" w:ascii="仿宋_GB2312" w:hAnsi="仿宋_GB2312" w:eastAsia="仿宋_GB2312" w:cs="仿宋_GB2312"/>
          <w:b/>
          <w:color w:val="000000" w:themeColor="text1"/>
          <w:sz w:val="30"/>
          <w:szCs w:val="30"/>
          <w14:textFill>
            <w14:solidFill>
              <w14:schemeClr w14:val="tx1"/>
            </w14:solidFill>
          </w14:textFill>
        </w:rPr>
        <w:t>（一）保密责任</w:t>
      </w:r>
      <w:r>
        <w:drawing>
          <wp:anchor distT="0" distB="0" distL="114300" distR="114300" simplePos="0" relativeHeight="251661312" behindDoc="0" locked="0" layoutInCell="1" allowOverlap="1">
            <wp:simplePos x="0" y="0"/>
            <wp:positionH relativeFrom="column">
              <wp:posOffset>5601335</wp:posOffset>
            </wp:positionH>
            <wp:positionV relativeFrom="paragraph">
              <wp:posOffset>-547370</wp:posOffset>
            </wp:positionV>
            <wp:extent cx="646430" cy="431800"/>
            <wp:effectExtent l="0" t="0" r="1270" b="6350"/>
            <wp:wrapSquare wrapText="bothSides"/>
            <wp:docPr id="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pic:cNvPicPr>
                      <a:picLocks noChangeAspect="1"/>
                    </pic:cNvPicPr>
                  </pic:nvPicPr>
                  <pic:blipFill>
                    <a:blip r:embed="rId7" cstate="hqprint">
                      <a:extLst>
                        <a:ext uri="{28A0092B-C50C-407E-A947-70E740481C1C}">
                          <a14:useLocalDpi xmlns:a14="http://schemas.microsoft.com/office/drawing/2010/main" val="0"/>
                        </a:ext>
                      </a:extLst>
                    </a:blip>
                    <a:stretch>
                      <a:fillRect/>
                    </a:stretch>
                  </pic:blipFill>
                  <pic:spPr>
                    <a:xfrm>
                      <a:off x="0" y="0"/>
                      <a:ext cx="646430" cy="431800"/>
                    </a:xfrm>
                    <a:prstGeom prst="rect">
                      <a:avLst/>
                    </a:prstGeom>
                  </pic:spPr>
                </pic:pic>
              </a:graphicData>
            </a:graphic>
          </wp:anchor>
        </w:drawing>
      </w:r>
    </w:p>
    <w:p>
      <w:pPr>
        <w:pStyle w:val="6"/>
        <w:keepNext w:val="0"/>
        <w:keepLines w:val="0"/>
        <w:pageBreakBefore w:val="0"/>
        <w:widowControl w:val="0"/>
        <w:kinsoku/>
        <w:wordWrap/>
        <w:overflowPunct/>
        <w:topLinePunct w:val="0"/>
        <w:bidi w:val="0"/>
        <w:adjustRightInd/>
        <w:snapToGrid/>
        <w:spacing w:before="0" w:line="280" w:lineRule="auto"/>
        <w:ind w:right="509" w:firstLine="640"/>
        <w:jc w:val="both"/>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pacing w:val="-8"/>
          <w:sz w:val="30"/>
          <w:szCs w:val="30"/>
          <w14:textFill>
            <w14:solidFill>
              <w14:schemeClr w14:val="tx1"/>
            </w14:solidFill>
          </w14:textFill>
        </w:rPr>
        <w:t>投标人对招标文件和相关资料必须承担保密责任。未经招标人的</w:t>
      </w:r>
      <w:r>
        <w:rPr>
          <w:rFonts w:hint="eastAsia" w:ascii="仿宋_GB2312" w:hAnsi="仿宋_GB2312" w:eastAsia="仿宋_GB2312" w:cs="仿宋_GB2312"/>
          <w:color w:val="000000" w:themeColor="text1"/>
          <w:spacing w:val="-14"/>
          <w:sz w:val="30"/>
          <w:szCs w:val="30"/>
          <w14:textFill>
            <w14:solidFill>
              <w14:schemeClr w14:val="tx1"/>
            </w14:solidFill>
          </w14:textFill>
        </w:rPr>
        <w:t>书面同意，不得向任何第三方以任何方式泄露。如有违反，将承担一切法律责任和后果。</w:t>
      </w:r>
    </w:p>
    <w:p>
      <w:pPr>
        <w:pStyle w:val="4"/>
        <w:keepNext w:val="0"/>
        <w:keepLines w:val="0"/>
        <w:pageBreakBefore w:val="0"/>
        <w:widowControl w:val="0"/>
        <w:kinsoku/>
        <w:wordWrap/>
        <w:overflowPunct/>
        <w:topLinePunct w:val="0"/>
        <w:bidi w:val="0"/>
        <w:adjustRightInd/>
        <w:snapToGrid/>
        <w:spacing w:before="0"/>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（二）标的合同期限</w:t>
      </w:r>
    </w:p>
    <w:p>
      <w:pPr>
        <w:pStyle w:val="6"/>
        <w:keepNext w:val="0"/>
        <w:keepLines w:val="0"/>
        <w:pageBreakBefore w:val="0"/>
        <w:widowControl w:val="0"/>
        <w:kinsoku/>
        <w:wordWrap/>
        <w:overflowPunct/>
        <w:topLinePunct w:val="0"/>
        <w:bidi w:val="0"/>
        <w:adjustRightInd/>
        <w:snapToGrid/>
        <w:spacing w:before="0" w:line="391" w:lineRule="exact"/>
        <w:ind w:firstLine="600" w:firstLineChars="200"/>
        <w:textAlignment w:val="auto"/>
        <w:rPr>
          <w:rFonts w:hint="eastAsia" w:ascii="仿宋_GB2312" w:hAnsi="仿宋_GB2312" w:eastAsia="仿宋_GB2312" w:cs="仿宋_GB2312"/>
          <w:color w:val="000000" w:themeColor="text1"/>
          <w:sz w:val="30"/>
          <w:szCs w:val="30"/>
          <w:highlight w:val="yellow"/>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本次招投标合同期限为</w:t>
      </w:r>
      <w:r>
        <w:rPr>
          <w:rFonts w:hint="eastAsia" w:ascii="仿宋_GB2312" w:hAnsi="仿宋_GB2312" w:eastAsia="仿宋_GB2312" w:cs="仿宋_GB2312"/>
          <w:color w:val="000000" w:themeColor="text1"/>
          <w:sz w:val="30"/>
          <w:szCs w:val="30"/>
          <w:highlight w:val="yellow"/>
          <w:u w:val="single"/>
          <w14:textFill>
            <w14:solidFill>
              <w14:schemeClr w14:val="tx1"/>
            </w14:solidFill>
          </w14:textFill>
        </w:rPr>
        <w:t>2024年4月1日至202</w:t>
      </w:r>
      <w:r>
        <w:rPr>
          <w:rFonts w:hint="eastAsia" w:ascii="仿宋_GB2312" w:hAnsi="仿宋_GB2312" w:eastAsia="仿宋_GB2312" w:cs="仿宋_GB2312"/>
          <w:color w:val="000000" w:themeColor="text1"/>
          <w:sz w:val="30"/>
          <w:szCs w:val="30"/>
          <w:highlight w:val="yellow"/>
          <w:u w:val="single"/>
          <w:lang w:val="en-US" w:eastAsia="zh-CN"/>
          <w14:textFill>
            <w14:solidFill>
              <w14:schemeClr w14:val="tx1"/>
            </w14:solidFill>
          </w14:textFill>
        </w:rPr>
        <w:t>5</w:t>
      </w:r>
      <w:r>
        <w:rPr>
          <w:rFonts w:hint="eastAsia" w:ascii="仿宋_GB2312" w:hAnsi="仿宋_GB2312" w:eastAsia="仿宋_GB2312" w:cs="仿宋_GB2312"/>
          <w:color w:val="000000" w:themeColor="text1"/>
          <w:sz w:val="30"/>
          <w:szCs w:val="30"/>
          <w:highlight w:val="yellow"/>
          <w:u w:val="single"/>
          <w14:textFill>
            <w14:solidFill>
              <w14:schemeClr w14:val="tx1"/>
            </w14:solidFill>
          </w14:textFill>
        </w:rPr>
        <w:t>年6月30日</w:t>
      </w:r>
      <w:r>
        <w:rPr>
          <w:rFonts w:hint="eastAsia" w:ascii="仿宋_GB2312" w:hAnsi="仿宋_GB2312" w:eastAsia="仿宋_GB2312" w:cs="仿宋_GB2312"/>
          <w:color w:val="000000" w:themeColor="text1"/>
          <w:sz w:val="30"/>
          <w:szCs w:val="30"/>
          <w:highlight w:val="yellow"/>
          <w14:textFill>
            <w14:solidFill>
              <w14:schemeClr w14:val="tx1"/>
            </w14:solidFill>
          </w14:textFill>
        </w:rPr>
        <w:t>。</w:t>
      </w:r>
    </w:p>
    <w:p>
      <w:pPr>
        <w:pStyle w:val="4"/>
        <w:keepNext w:val="0"/>
        <w:keepLines w:val="0"/>
        <w:pageBreakBefore w:val="0"/>
        <w:widowControl w:val="0"/>
        <w:kinsoku/>
        <w:wordWrap/>
        <w:overflowPunct/>
        <w:topLinePunct w:val="0"/>
        <w:bidi w:val="0"/>
        <w:adjustRightInd/>
        <w:snapToGrid/>
        <w:spacing w:before="0" w:line="569" w:lineRule="exact"/>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（三）招标原则</w:t>
      </w:r>
    </w:p>
    <w:p>
      <w:pPr>
        <w:keepNext w:val="0"/>
        <w:keepLines w:val="0"/>
        <w:pageBreakBefore w:val="0"/>
        <w:widowControl w:val="0"/>
        <w:kinsoku/>
        <w:wordWrap/>
        <w:overflowPunct/>
        <w:topLinePunct w:val="0"/>
        <w:bidi w:val="0"/>
        <w:adjustRightInd/>
        <w:snapToGrid/>
        <w:spacing w:before="0"/>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招标人在按照公开、公平、公正和诚实信用的原则对投标人的投标进行综合评价，择优选取中标人。</w:t>
      </w:r>
    </w:p>
    <w:p>
      <w:pPr>
        <w:pStyle w:val="4"/>
        <w:keepNext w:val="0"/>
        <w:keepLines w:val="0"/>
        <w:pageBreakBefore w:val="0"/>
        <w:widowControl w:val="0"/>
        <w:kinsoku/>
        <w:wordWrap/>
        <w:overflowPunct/>
        <w:topLinePunct w:val="0"/>
        <w:bidi w:val="0"/>
        <w:adjustRightInd/>
        <w:snapToGrid/>
        <w:spacing w:before="0"/>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（四）招标人权利</w:t>
      </w:r>
    </w:p>
    <w:p>
      <w:pPr>
        <w:pStyle w:val="6"/>
        <w:keepNext w:val="0"/>
        <w:keepLines w:val="0"/>
        <w:pageBreakBefore w:val="0"/>
        <w:widowControl w:val="0"/>
        <w:kinsoku/>
        <w:wordWrap/>
        <w:overflowPunct/>
        <w:topLinePunct w:val="0"/>
        <w:bidi w:val="0"/>
        <w:adjustRightInd/>
        <w:snapToGrid/>
        <w:spacing w:before="0" w:line="280" w:lineRule="auto"/>
        <w:ind w:right="509" w:firstLine="561"/>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1、招标人在合同协议书签署前的任何时候保留接受或不接受投标人投标文件的权利，并且无须对受影响的投标人承担任何责任。</w:t>
      </w:r>
    </w:p>
    <w:p>
      <w:pPr>
        <w:pStyle w:val="6"/>
        <w:keepNext w:val="0"/>
        <w:keepLines w:val="0"/>
        <w:pageBreakBefore w:val="0"/>
        <w:widowControl w:val="0"/>
        <w:kinsoku/>
        <w:wordWrap/>
        <w:overflowPunct/>
        <w:topLinePunct w:val="0"/>
        <w:bidi w:val="0"/>
        <w:adjustRightInd/>
        <w:snapToGrid/>
        <w:spacing w:before="0"/>
        <w:ind w:left="690"/>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2、招标人对投标人的报价及服务条件拥有最终选择权。</w:t>
      </w:r>
    </w:p>
    <w:p>
      <w:pPr>
        <w:pStyle w:val="6"/>
        <w:keepNext w:val="0"/>
        <w:keepLines w:val="0"/>
        <w:pageBreakBefore w:val="0"/>
        <w:widowControl w:val="0"/>
        <w:kinsoku/>
        <w:wordWrap/>
        <w:overflowPunct/>
        <w:topLinePunct w:val="0"/>
        <w:bidi w:val="0"/>
        <w:adjustRightInd/>
        <w:snapToGrid/>
        <w:spacing w:before="0" w:line="392" w:lineRule="exact"/>
        <w:ind w:left="690"/>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3、招标人对招标文件拥有最终解释权。</w:t>
      </w:r>
    </w:p>
    <w:p>
      <w:pPr>
        <w:pStyle w:val="4"/>
        <w:keepNext w:val="0"/>
        <w:keepLines w:val="0"/>
        <w:pageBreakBefore w:val="0"/>
        <w:widowControl w:val="0"/>
        <w:kinsoku/>
        <w:wordWrap/>
        <w:overflowPunct/>
        <w:topLinePunct w:val="0"/>
        <w:bidi w:val="0"/>
        <w:adjustRightInd/>
        <w:snapToGrid/>
        <w:spacing w:before="0" w:line="569" w:lineRule="exact"/>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（五）投标</w:t>
      </w:r>
    </w:p>
    <w:p>
      <w:pPr>
        <w:keepNext w:val="0"/>
        <w:keepLines w:val="0"/>
        <w:pageBreakBefore w:val="0"/>
        <w:widowControl w:val="0"/>
        <w:kinsoku/>
        <w:wordWrap/>
        <w:overflowPunct/>
        <w:topLinePunct w:val="0"/>
        <w:bidi w:val="0"/>
        <w:adjustRightInd/>
        <w:snapToGrid/>
        <w:spacing w:before="0"/>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本招标文件是本次招标的基础性文件，也是最终签署运输合同的重要组成部分，投标人必须基于投标文件内容提供投标报价及编制投标文件。</w:t>
      </w:r>
    </w:p>
    <w:p>
      <w:pPr>
        <w:pStyle w:val="4"/>
        <w:keepNext w:val="0"/>
        <w:keepLines w:val="0"/>
        <w:pageBreakBefore w:val="0"/>
        <w:widowControl w:val="0"/>
        <w:kinsoku/>
        <w:wordWrap/>
        <w:overflowPunct/>
        <w:topLinePunct w:val="0"/>
        <w:bidi w:val="0"/>
        <w:adjustRightInd/>
        <w:snapToGrid/>
        <w:spacing w:before="0"/>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（六）投标保证金</w:t>
      </w:r>
    </w:p>
    <w:p>
      <w:pPr>
        <w:pStyle w:val="6"/>
        <w:keepNext w:val="0"/>
        <w:keepLines w:val="0"/>
        <w:pageBreakBefore w:val="0"/>
        <w:widowControl w:val="0"/>
        <w:kinsoku/>
        <w:wordWrap/>
        <w:overflowPunct/>
        <w:topLinePunct w:val="0"/>
        <w:bidi w:val="0"/>
        <w:adjustRightInd/>
        <w:snapToGrid/>
        <w:spacing w:before="0" w:line="409" w:lineRule="exact"/>
        <w:ind w:left="690"/>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1</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w:t>
      </w:r>
      <w:r>
        <w:rPr>
          <w:rFonts w:hint="eastAsia" w:ascii="仿宋_GB2312" w:hAnsi="仿宋_GB2312" w:eastAsia="仿宋_GB2312" w:cs="仿宋_GB2312"/>
          <w:color w:val="000000" w:themeColor="text1"/>
          <w:sz w:val="30"/>
          <w:szCs w:val="30"/>
          <w14:textFill>
            <w14:solidFill>
              <w14:schemeClr w14:val="tx1"/>
            </w14:solidFill>
          </w14:textFill>
        </w:rPr>
        <w:t>投标人应按前附表要求足额、及时提交投标保证金。</w:t>
      </w:r>
    </w:p>
    <w:p>
      <w:pPr>
        <w:pStyle w:val="6"/>
        <w:keepNext w:val="0"/>
        <w:keepLines w:val="0"/>
        <w:pageBreakBefore w:val="0"/>
        <w:widowControl w:val="0"/>
        <w:kinsoku/>
        <w:wordWrap/>
        <w:overflowPunct/>
        <w:topLinePunct w:val="0"/>
        <w:bidi w:val="0"/>
        <w:adjustRightInd/>
        <w:snapToGrid/>
        <w:spacing w:before="0" w:line="280" w:lineRule="auto"/>
        <w:ind w:right="509" w:firstLine="561"/>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2</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w:t>
      </w:r>
      <w:r>
        <w:rPr>
          <w:rFonts w:hint="eastAsia" w:ascii="仿宋_GB2312" w:hAnsi="仿宋_GB2312" w:eastAsia="仿宋_GB2312" w:cs="仿宋_GB2312"/>
          <w:color w:val="000000" w:themeColor="text1"/>
          <w:sz w:val="30"/>
          <w:szCs w:val="30"/>
          <w14:textFill>
            <w14:solidFill>
              <w14:schemeClr w14:val="tx1"/>
            </w14:solidFill>
          </w14:textFill>
        </w:rPr>
        <w:t>对于未能按要求提交投标保证金的投标文件，招标人应视为不响应招标文件而予以拒绝；</w:t>
      </w:r>
    </w:p>
    <w:p>
      <w:pPr>
        <w:pStyle w:val="6"/>
        <w:keepNext w:val="0"/>
        <w:keepLines w:val="0"/>
        <w:pageBreakBefore w:val="0"/>
        <w:widowControl w:val="0"/>
        <w:kinsoku/>
        <w:wordWrap/>
        <w:overflowPunct/>
        <w:topLinePunct w:val="0"/>
        <w:bidi w:val="0"/>
        <w:adjustRightInd/>
        <w:snapToGrid/>
        <w:spacing w:before="0" w:line="280" w:lineRule="auto"/>
        <w:ind w:right="509" w:firstLine="561"/>
        <w:jc w:val="both"/>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pacing w:val="3"/>
          <w:sz w:val="30"/>
          <w:szCs w:val="30"/>
          <w14:textFill>
            <w14:solidFill>
              <w14:schemeClr w14:val="tx1"/>
            </w14:solidFill>
          </w14:textFill>
        </w:rPr>
        <w:t>3</w:t>
      </w:r>
      <w:r>
        <w:rPr>
          <w:rFonts w:hint="eastAsia" w:ascii="仿宋_GB2312" w:hAnsi="仿宋_GB2312" w:eastAsia="仿宋_GB2312" w:cs="仿宋_GB2312"/>
          <w:color w:val="000000" w:themeColor="text1"/>
          <w:spacing w:val="3"/>
          <w:sz w:val="30"/>
          <w:szCs w:val="30"/>
          <w:lang w:val="en-US" w:eastAsia="zh-CN"/>
          <w14:textFill>
            <w14:solidFill>
              <w14:schemeClr w14:val="tx1"/>
            </w14:solidFill>
          </w14:textFill>
        </w:rPr>
        <w:t>.</w:t>
      </w:r>
      <w:r>
        <w:rPr>
          <w:rFonts w:hint="eastAsia" w:ascii="仿宋_GB2312" w:hAnsi="仿宋_GB2312" w:eastAsia="仿宋_GB2312" w:cs="仿宋_GB2312"/>
          <w:color w:val="000000" w:themeColor="text1"/>
          <w:spacing w:val="-1"/>
          <w:sz w:val="30"/>
          <w:szCs w:val="30"/>
          <w14:textFill>
            <w14:solidFill>
              <w14:schemeClr w14:val="tx1"/>
            </w14:solidFill>
          </w14:textFill>
        </w:rPr>
        <w:t>未中标人的投标保证金，在开标日期后</w:t>
      </w:r>
      <w:r>
        <w:rPr>
          <w:rFonts w:hint="eastAsia" w:ascii="仿宋_GB2312" w:hAnsi="仿宋_GB2312" w:eastAsia="仿宋_GB2312" w:cs="仿宋_GB2312"/>
          <w:color w:val="000000" w:themeColor="text1"/>
          <w:spacing w:val="-1"/>
          <w:sz w:val="30"/>
          <w:szCs w:val="30"/>
          <w:lang w:val="en-US" w:eastAsia="zh-CN"/>
          <w14:textFill>
            <w14:solidFill>
              <w14:schemeClr w14:val="tx1"/>
            </w14:solidFill>
          </w14:textFill>
        </w:rPr>
        <w:t>十五</w:t>
      </w:r>
      <w:r>
        <w:rPr>
          <w:rFonts w:hint="eastAsia" w:ascii="仿宋_GB2312" w:hAnsi="仿宋_GB2312" w:eastAsia="仿宋_GB2312" w:cs="仿宋_GB2312"/>
          <w:color w:val="000000" w:themeColor="text1"/>
          <w:spacing w:val="-1"/>
          <w:sz w:val="30"/>
          <w:szCs w:val="30"/>
          <w14:textFill>
            <w14:solidFill>
              <w14:schemeClr w14:val="tx1"/>
            </w14:solidFill>
          </w14:textFill>
        </w:rPr>
        <w:t>个工作日内</w:t>
      </w:r>
      <w:r>
        <w:rPr>
          <w:rFonts w:hint="eastAsia" w:ascii="仿宋_GB2312" w:hAnsi="仿宋_GB2312" w:eastAsia="仿宋_GB2312" w:cs="仿宋_GB2312"/>
          <w:color w:val="000000" w:themeColor="text1"/>
          <w:spacing w:val="-8"/>
          <w:sz w:val="30"/>
          <w:szCs w:val="30"/>
          <w14:textFill>
            <w14:solidFill>
              <w14:schemeClr w14:val="tx1"/>
            </w14:solidFill>
          </w14:textFill>
        </w:rPr>
        <w:t>进行退还处理。</w:t>
      </w:r>
    </w:p>
    <w:p>
      <w:pPr>
        <w:pStyle w:val="6"/>
        <w:keepNext w:val="0"/>
        <w:keepLines w:val="0"/>
        <w:pageBreakBefore w:val="0"/>
        <w:widowControl w:val="0"/>
        <w:kinsoku/>
        <w:wordWrap/>
        <w:overflowPunct/>
        <w:topLinePunct w:val="0"/>
        <w:bidi w:val="0"/>
        <w:adjustRightInd/>
        <w:snapToGrid/>
        <w:spacing w:before="0" w:line="280" w:lineRule="auto"/>
        <w:ind w:right="509" w:firstLine="561"/>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4</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w:t>
      </w:r>
      <w:r>
        <w:rPr>
          <w:rFonts w:hint="eastAsia" w:ascii="仿宋_GB2312" w:hAnsi="仿宋_GB2312" w:eastAsia="仿宋_GB2312" w:cs="仿宋_GB2312"/>
          <w:color w:val="000000" w:themeColor="text1"/>
          <w:sz w:val="30"/>
          <w:szCs w:val="30"/>
          <w14:textFill>
            <w14:solidFill>
              <w14:schemeClr w14:val="tx1"/>
            </w14:solidFill>
          </w14:textFill>
        </w:rPr>
        <w:t>中标人的投标保证金，在正式签订合同后转为合同保证金的一部分。</w:t>
      </w:r>
    </w:p>
    <w:p>
      <w:pPr>
        <w:pStyle w:val="6"/>
        <w:keepNext w:val="0"/>
        <w:keepLines w:val="0"/>
        <w:pageBreakBefore w:val="0"/>
        <w:widowControl w:val="0"/>
        <w:kinsoku/>
        <w:wordWrap/>
        <w:overflowPunct/>
        <w:topLinePunct w:val="0"/>
        <w:bidi w:val="0"/>
        <w:adjustRightInd/>
        <w:snapToGrid/>
        <w:spacing w:before="0"/>
        <w:ind w:left="690"/>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5</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w:t>
      </w:r>
      <w:r>
        <w:rPr>
          <w:rFonts w:hint="eastAsia" w:ascii="仿宋_GB2312" w:hAnsi="仿宋_GB2312" w:eastAsia="仿宋_GB2312" w:cs="仿宋_GB2312"/>
          <w:color w:val="000000" w:themeColor="text1"/>
          <w:sz w:val="30"/>
          <w:szCs w:val="30"/>
          <w14:textFill>
            <w14:solidFill>
              <w14:schemeClr w14:val="tx1"/>
            </w14:solidFill>
          </w14:textFill>
        </w:rPr>
        <w:t>如有下列情形之一的，将不予以退还投标保证金：</w:t>
      </w:r>
    </w:p>
    <w:p>
      <w:pPr>
        <w:pStyle w:val="6"/>
        <w:keepNext w:val="0"/>
        <w:keepLines w:val="0"/>
        <w:pageBreakBefore w:val="0"/>
        <w:widowControl w:val="0"/>
        <w:kinsoku/>
        <w:wordWrap/>
        <w:overflowPunct/>
        <w:topLinePunct w:val="0"/>
        <w:bidi w:val="0"/>
        <w:adjustRightInd/>
        <w:snapToGrid/>
        <w:spacing w:before="0"/>
        <w:ind w:left="0" w:leftChars="0" w:firstLine="0" w:firstLineChars="0"/>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中标人未能在招标人规定的时间内与招标人签署运输合同或中标后弃标；</w:t>
      </w:r>
    </w:p>
    <w:p>
      <w:pPr>
        <w:pStyle w:val="9"/>
        <w:keepNext w:val="0"/>
        <w:keepLines w:val="0"/>
        <w:pageBreakBefore w:val="0"/>
        <w:widowControl w:val="0"/>
        <w:numPr>
          <w:ilvl w:val="0"/>
          <w:numId w:val="2"/>
        </w:numPr>
        <w:tabs>
          <w:tab w:val="left" w:pos="1251"/>
        </w:tabs>
        <w:kinsoku/>
        <w:wordWrap/>
        <w:overflowPunct/>
        <w:topLinePunct w:val="0"/>
        <w:bidi w:val="0"/>
        <w:adjustRightInd/>
        <w:snapToGrid/>
        <w:spacing w:before="0" w:after="0" w:line="240" w:lineRule="auto"/>
        <w:ind w:left="1250" w:right="0" w:hanging="800"/>
        <w:jc w:val="left"/>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投标人在投标截止日期后单方擅自对投标文件做实质性修改。</w:t>
      </w:r>
    </w:p>
    <w:p>
      <w:pPr>
        <w:pStyle w:val="9"/>
        <w:keepNext w:val="0"/>
        <w:keepLines w:val="0"/>
        <w:pageBreakBefore w:val="0"/>
        <w:widowControl w:val="0"/>
        <w:numPr>
          <w:ilvl w:val="0"/>
          <w:numId w:val="2"/>
        </w:numPr>
        <w:tabs>
          <w:tab w:val="left" w:pos="1251"/>
        </w:tabs>
        <w:kinsoku/>
        <w:wordWrap/>
        <w:overflowPunct/>
        <w:topLinePunct w:val="0"/>
        <w:bidi w:val="0"/>
        <w:adjustRightInd/>
        <w:snapToGrid/>
        <w:spacing w:before="0" w:after="0" w:line="392" w:lineRule="exact"/>
        <w:ind w:left="1250" w:right="0" w:hanging="800"/>
        <w:jc w:val="left"/>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未经招标人书面同意，投标人擅自透露招标文件内容。</w:t>
      </w:r>
    </w:p>
    <w:p>
      <w:pPr>
        <w:pStyle w:val="4"/>
        <w:keepNext w:val="0"/>
        <w:keepLines w:val="0"/>
        <w:pageBreakBefore w:val="0"/>
        <w:widowControl w:val="0"/>
        <w:kinsoku/>
        <w:wordWrap/>
        <w:overflowPunct/>
        <w:topLinePunct w:val="0"/>
        <w:bidi w:val="0"/>
        <w:adjustRightInd/>
        <w:snapToGrid/>
        <w:spacing w:before="0" w:line="569" w:lineRule="exact"/>
        <w:ind w:left="450"/>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（七）投标文件的编制</w:t>
      </w:r>
    </w:p>
    <w:p>
      <w:pPr>
        <w:pStyle w:val="9"/>
        <w:keepNext w:val="0"/>
        <w:keepLines w:val="0"/>
        <w:pageBreakBefore w:val="0"/>
        <w:widowControl w:val="0"/>
        <w:numPr>
          <w:ilvl w:val="0"/>
          <w:numId w:val="0"/>
        </w:numPr>
        <w:tabs>
          <w:tab w:val="left" w:pos="1251"/>
        </w:tabs>
        <w:kinsoku/>
        <w:wordWrap/>
        <w:overflowPunct/>
        <w:topLinePunct w:val="0"/>
        <w:bidi w:val="0"/>
        <w:adjustRightInd/>
        <w:snapToGrid/>
        <w:spacing w:before="0" w:after="0" w:line="280" w:lineRule="auto"/>
        <w:ind w:left="440" w:leftChars="0" w:right="509" w:rightChars="0"/>
        <w:jc w:val="left"/>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1.</w:t>
      </w:r>
      <w:r>
        <w:rPr>
          <w:rFonts w:hint="eastAsia" w:ascii="仿宋_GB2312" w:hAnsi="仿宋_GB2312" w:eastAsia="仿宋_GB2312" w:cs="仿宋_GB2312"/>
          <w:color w:val="000000" w:themeColor="text1"/>
          <w:sz w:val="30"/>
          <w:szCs w:val="30"/>
          <w14:textFill>
            <w14:solidFill>
              <w14:schemeClr w14:val="tx1"/>
            </w14:solidFill>
          </w14:textFill>
        </w:rPr>
        <w:t>投标人必须严格按照招标文件规定的内容在网上招标平台报价。</w:t>
      </w:r>
    </w:p>
    <w:p>
      <w:pPr>
        <w:pStyle w:val="9"/>
        <w:keepNext w:val="0"/>
        <w:keepLines w:val="0"/>
        <w:pageBreakBefore w:val="0"/>
        <w:widowControl w:val="0"/>
        <w:numPr>
          <w:ilvl w:val="0"/>
          <w:numId w:val="0"/>
        </w:numPr>
        <w:tabs>
          <w:tab w:val="left" w:pos="1251"/>
        </w:tabs>
        <w:kinsoku/>
        <w:wordWrap/>
        <w:overflowPunct/>
        <w:topLinePunct w:val="0"/>
        <w:bidi w:val="0"/>
        <w:adjustRightInd/>
        <w:snapToGrid/>
        <w:spacing w:before="0" w:after="0" w:line="280" w:lineRule="auto"/>
        <w:ind w:left="440" w:leftChars="0" w:right="509" w:rightChars="0"/>
        <w:jc w:val="both"/>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2.</w:t>
      </w:r>
      <w:r>
        <w:rPr>
          <w:rFonts w:hint="eastAsia" w:ascii="仿宋_GB2312" w:hAnsi="仿宋_GB2312" w:eastAsia="仿宋_GB2312" w:cs="仿宋_GB2312"/>
          <w:color w:val="000000" w:themeColor="text1"/>
          <w:sz w:val="30"/>
          <w:szCs w:val="30"/>
          <w14:textFill>
            <w14:solidFill>
              <w14:schemeClr w14:val="tx1"/>
            </w14:solidFill>
          </w14:textFill>
        </w:rPr>
        <w:t>网上招标平台中的报价为含税价格，投标价不得超过最高限</w:t>
      </w:r>
      <w:r>
        <w:rPr>
          <w:rFonts w:hint="eastAsia" w:ascii="仿宋_GB2312" w:hAnsi="仿宋_GB2312" w:eastAsia="仿宋_GB2312" w:cs="仿宋_GB2312"/>
          <w:color w:val="000000" w:themeColor="text1"/>
          <w:spacing w:val="-14"/>
          <w:sz w:val="30"/>
          <w:szCs w:val="30"/>
          <w14:textFill>
            <w14:solidFill>
              <w14:schemeClr w14:val="tx1"/>
            </w14:solidFill>
          </w14:textFill>
        </w:rPr>
        <w:t>价，超出限价的作无效标处理。中标人结算运费时须提供正规运输发</w:t>
      </w:r>
      <w:r>
        <w:rPr>
          <w:rFonts w:hint="eastAsia" w:ascii="仿宋_GB2312" w:hAnsi="仿宋_GB2312" w:eastAsia="仿宋_GB2312" w:cs="仿宋_GB2312"/>
          <w:color w:val="000000" w:themeColor="text1"/>
          <w:spacing w:val="-15"/>
          <w:sz w:val="30"/>
          <w:szCs w:val="30"/>
          <w14:textFill>
            <w14:solidFill>
              <w14:schemeClr w14:val="tx1"/>
            </w14:solidFill>
          </w14:textFill>
        </w:rPr>
        <w:t>票。</w:t>
      </w:r>
      <w:r>
        <w:drawing>
          <wp:anchor distT="0" distB="0" distL="114300" distR="114300" simplePos="0" relativeHeight="251662336" behindDoc="0" locked="0" layoutInCell="1" allowOverlap="1">
            <wp:simplePos x="0" y="0"/>
            <wp:positionH relativeFrom="column">
              <wp:posOffset>5601335</wp:posOffset>
            </wp:positionH>
            <wp:positionV relativeFrom="paragraph">
              <wp:posOffset>-547370</wp:posOffset>
            </wp:positionV>
            <wp:extent cx="646430" cy="431800"/>
            <wp:effectExtent l="0" t="0" r="1270" b="6350"/>
            <wp:wrapSquare wrapText="bothSides"/>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7" cstate="hqprint">
                      <a:extLst>
                        <a:ext uri="{28A0092B-C50C-407E-A947-70E740481C1C}">
                          <a14:useLocalDpi xmlns:a14="http://schemas.microsoft.com/office/drawing/2010/main" val="0"/>
                        </a:ext>
                      </a:extLst>
                    </a:blip>
                    <a:stretch>
                      <a:fillRect/>
                    </a:stretch>
                  </pic:blipFill>
                  <pic:spPr>
                    <a:xfrm>
                      <a:off x="0" y="0"/>
                      <a:ext cx="646430" cy="431800"/>
                    </a:xfrm>
                    <a:prstGeom prst="rect">
                      <a:avLst/>
                    </a:prstGeom>
                  </pic:spPr>
                </pic:pic>
              </a:graphicData>
            </a:graphic>
          </wp:anchor>
        </w:drawing>
      </w:r>
    </w:p>
    <w:p>
      <w:pPr>
        <w:pStyle w:val="9"/>
        <w:keepNext w:val="0"/>
        <w:keepLines w:val="0"/>
        <w:pageBreakBefore w:val="0"/>
        <w:widowControl w:val="0"/>
        <w:numPr>
          <w:ilvl w:val="-1"/>
          <w:numId w:val="0"/>
        </w:numPr>
        <w:tabs>
          <w:tab w:val="left" w:pos="1251"/>
        </w:tabs>
        <w:kinsoku/>
        <w:wordWrap/>
        <w:overflowPunct/>
        <w:topLinePunct w:val="0"/>
        <w:bidi w:val="0"/>
        <w:adjustRightInd/>
        <w:snapToGrid/>
        <w:spacing w:before="0" w:line="240" w:lineRule="auto"/>
        <w:ind w:left="0" w:firstLine="600" w:firstLineChars="200"/>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3.</w:t>
      </w:r>
      <w:r>
        <w:rPr>
          <w:rFonts w:hint="eastAsia" w:ascii="仿宋_GB2312" w:hAnsi="仿宋_GB2312" w:eastAsia="仿宋_GB2312" w:cs="仿宋_GB2312"/>
          <w:color w:val="000000" w:themeColor="text1"/>
          <w:sz w:val="30"/>
          <w:szCs w:val="30"/>
          <w14:textFill>
            <w14:solidFill>
              <w14:schemeClr w14:val="tx1"/>
            </w14:solidFill>
          </w14:textFill>
        </w:rPr>
        <w:t>未签订《投标承诺书》，投标视为无效，《投标承诺书》</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需盖章扫描上传至招投标平台。</w:t>
      </w:r>
    </w:p>
    <w:p>
      <w:pPr>
        <w:pStyle w:val="4"/>
        <w:keepNext w:val="0"/>
        <w:keepLines w:val="0"/>
        <w:pageBreakBefore w:val="0"/>
        <w:widowControl w:val="0"/>
        <w:kinsoku/>
        <w:wordWrap/>
        <w:overflowPunct/>
        <w:topLinePunct w:val="0"/>
        <w:bidi w:val="0"/>
        <w:adjustRightInd/>
        <w:snapToGrid/>
        <w:spacing w:before="0" w:line="569" w:lineRule="exact"/>
        <w:ind w:left="450"/>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（八）开标</w:t>
      </w:r>
    </w:p>
    <w:p>
      <w:pPr>
        <w:pStyle w:val="6"/>
        <w:keepNext w:val="0"/>
        <w:keepLines w:val="0"/>
        <w:pageBreakBefore w:val="0"/>
        <w:widowControl w:val="0"/>
        <w:kinsoku/>
        <w:wordWrap/>
        <w:overflowPunct/>
        <w:topLinePunct w:val="0"/>
        <w:bidi w:val="0"/>
        <w:adjustRightInd/>
        <w:snapToGrid/>
        <w:spacing w:before="0" w:line="280" w:lineRule="auto"/>
        <w:ind w:right="509" w:firstLine="420"/>
        <w:textAlignment w:val="auto"/>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1.按照开标时间计划，招标人将组织线下会议对本次招标活动进行现场开标，按</w:t>
      </w:r>
      <w:r>
        <w:rPr>
          <w:rFonts w:hint="eastAsia" w:ascii="仿宋_GB2312" w:hAnsi="仿宋_GB2312" w:eastAsia="仿宋_GB2312" w:cs="仿宋_GB2312"/>
          <w:color w:val="000000" w:themeColor="text1"/>
          <w:sz w:val="30"/>
          <w:szCs w:val="30"/>
          <w:lang w:eastAsia="zh-CN"/>
          <w14:textFill>
            <w14:solidFill>
              <w14:schemeClr w14:val="tx1"/>
            </w14:solidFill>
          </w14:textFill>
        </w:rPr>
        <w:t>《投标须知》规定已经拒绝的投标文件不在此列。</w:t>
      </w:r>
    </w:p>
    <w:p>
      <w:pPr>
        <w:pStyle w:val="6"/>
        <w:keepNext w:val="0"/>
        <w:keepLines w:val="0"/>
        <w:pageBreakBefore w:val="0"/>
        <w:widowControl w:val="0"/>
        <w:kinsoku/>
        <w:wordWrap/>
        <w:overflowPunct/>
        <w:topLinePunct w:val="0"/>
        <w:bidi w:val="0"/>
        <w:adjustRightInd/>
        <w:snapToGrid/>
        <w:spacing w:before="0" w:line="280" w:lineRule="auto"/>
        <w:ind w:right="415" w:firstLine="420"/>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2</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w:t>
      </w:r>
      <w:r>
        <w:rPr>
          <w:rFonts w:hint="eastAsia" w:ascii="仿宋_GB2312" w:hAnsi="仿宋_GB2312" w:eastAsia="仿宋_GB2312" w:cs="仿宋_GB2312"/>
          <w:color w:val="000000" w:themeColor="text1"/>
          <w:sz w:val="30"/>
          <w:szCs w:val="30"/>
          <w14:textFill>
            <w14:solidFill>
              <w14:schemeClr w14:val="tx1"/>
            </w14:solidFill>
          </w14:textFill>
        </w:rPr>
        <w:t>招标人的工作人员与监督人员当场对开标会议进行全程监督， 如投标文件未符合招标文件中规定的要求，则视为废标；</w:t>
      </w:r>
    </w:p>
    <w:p>
      <w:pPr>
        <w:pStyle w:val="6"/>
        <w:keepNext w:val="0"/>
        <w:keepLines w:val="0"/>
        <w:pageBreakBefore w:val="0"/>
        <w:widowControl w:val="0"/>
        <w:kinsoku/>
        <w:wordWrap/>
        <w:overflowPunct/>
        <w:topLinePunct w:val="0"/>
        <w:bidi w:val="0"/>
        <w:adjustRightInd/>
        <w:snapToGrid/>
        <w:spacing w:before="0"/>
        <w:ind w:left="548"/>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3</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w:t>
      </w:r>
      <w:r>
        <w:rPr>
          <w:rFonts w:hint="eastAsia" w:ascii="仿宋_GB2312" w:hAnsi="仿宋_GB2312" w:eastAsia="仿宋_GB2312" w:cs="仿宋_GB2312"/>
          <w:color w:val="000000" w:themeColor="text1"/>
          <w:sz w:val="30"/>
          <w:szCs w:val="30"/>
          <w14:textFill>
            <w14:solidFill>
              <w14:schemeClr w14:val="tx1"/>
            </w14:solidFill>
          </w14:textFill>
        </w:rPr>
        <w:t>发生下列情况之一者，视为无效投标：</w:t>
      </w:r>
    </w:p>
    <w:p>
      <w:pPr>
        <w:pStyle w:val="9"/>
        <w:keepNext w:val="0"/>
        <w:keepLines w:val="0"/>
        <w:pageBreakBefore w:val="0"/>
        <w:widowControl w:val="0"/>
        <w:numPr>
          <w:ilvl w:val="0"/>
          <w:numId w:val="3"/>
        </w:numPr>
        <w:tabs>
          <w:tab w:val="left" w:pos="1251"/>
        </w:tabs>
        <w:kinsoku/>
        <w:wordWrap/>
        <w:overflowPunct/>
        <w:topLinePunct w:val="0"/>
        <w:bidi w:val="0"/>
        <w:adjustRightInd/>
        <w:snapToGrid/>
        <w:spacing w:before="0" w:after="0" w:line="240" w:lineRule="auto"/>
        <w:ind w:left="1250" w:right="0" w:hanging="800"/>
        <w:jc w:val="left"/>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投标承诺书未按规定加盖公章和签字。</w:t>
      </w:r>
    </w:p>
    <w:p>
      <w:pPr>
        <w:pStyle w:val="9"/>
        <w:keepNext w:val="0"/>
        <w:keepLines w:val="0"/>
        <w:pageBreakBefore w:val="0"/>
        <w:widowControl w:val="0"/>
        <w:numPr>
          <w:ilvl w:val="0"/>
          <w:numId w:val="3"/>
        </w:numPr>
        <w:tabs>
          <w:tab w:val="left" w:pos="1251"/>
        </w:tabs>
        <w:kinsoku/>
        <w:wordWrap/>
        <w:overflowPunct/>
        <w:topLinePunct w:val="0"/>
        <w:bidi w:val="0"/>
        <w:adjustRightInd/>
        <w:snapToGrid/>
        <w:spacing w:before="0" w:after="0" w:line="280" w:lineRule="auto"/>
        <w:ind w:left="128" w:right="509" w:firstLine="322"/>
        <w:jc w:val="left"/>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投标文件未按规定格式、内容填写或投标文件内容与招标文件有严重背离。</w:t>
      </w:r>
    </w:p>
    <w:p>
      <w:pPr>
        <w:pStyle w:val="9"/>
        <w:keepNext w:val="0"/>
        <w:keepLines w:val="0"/>
        <w:pageBreakBefore w:val="0"/>
        <w:widowControl w:val="0"/>
        <w:numPr>
          <w:ilvl w:val="0"/>
          <w:numId w:val="3"/>
        </w:numPr>
        <w:tabs>
          <w:tab w:val="left" w:pos="1251"/>
        </w:tabs>
        <w:kinsoku/>
        <w:wordWrap/>
        <w:overflowPunct/>
        <w:topLinePunct w:val="0"/>
        <w:bidi w:val="0"/>
        <w:adjustRightInd/>
        <w:snapToGrid/>
        <w:spacing w:before="0" w:after="0" w:line="240" w:lineRule="auto"/>
        <w:ind w:left="1250" w:right="0" w:hanging="800"/>
        <w:jc w:val="left"/>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未按规定及时足额交纳投标保证金的。</w:t>
      </w:r>
    </w:p>
    <w:p>
      <w:pPr>
        <w:pStyle w:val="6"/>
        <w:keepNext w:val="0"/>
        <w:keepLines w:val="0"/>
        <w:pageBreakBefore w:val="0"/>
        <w:widowControl w:val="0"/>
        <w:kinsoku/>
        <w:wordWrap/>
        <w:overflowPunct/>
        <w:topLinePunct w:val="0"/>
        <w:bidi w:val="0"/>
        <w:adjustRightInd/>
        <w:snapToGrid/>
        <w:spacing w:before="0"/>
        <w:ind w:left="0"/>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其他不符合招标文件要求的投标。</w:t>
      </w:r>
    </w:p>
    <w:p>
      <w:pPr>
        <w:pStyle w:val="4"/>
        <w:keepNext w:val="0"/>
        <w:keepLines w:val="0"/>
        <w:pageBreakBefore w:val="0"/>
        <w:widowControl w:val="0"/>
        <w:kinsoku/>
        <w:wordWrap/>
        <w:overflowPunct/>
        <w:topLinePunct w:val="0"/>
        <w:bidi w:val="0"/>
        <w:adjustRightInd/>
        <w:snapToGrid/>
        <w:spacing w:before="0" w:line="483" w:lineRule="exact"/>
        <w:ind w:left="0" w:firstLine="602" w:firstLineChars="200"/>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（九）评标</w:t>
      </w:r>
    </w:p>
    <w:p>
      <w:pPr>
        <w:keepNext w:val="0"/>
        <w:keepLines w:val="0"/>
        <w:pageBreakBefore w:val="0"/>
        <w:widowControl w:val="0"/>
        <w:kinsoku/>
        <w:wordWrap/>
        <w:overflowPunct/>
        <w:topLinePunct w:val="0"/>
        <w:bidi w:val="0"/>
        <w:adjustRightInd/>
        <w:snapToGrid/>
        <w:spacing w:before="0" w:line="533" w:lineRule="exact"/>
        <w:ind w:left="690" w:right="0" w:firstLine="0"/>
        <w:jc w:val="left"/>
        <w:textAlignment w:val="auto"/>
        <w:rPr>
          <w:rFonts w:hint="eastAsia" w:ascii="仿宋_GB2312" w:hAnsi="仿宋_GB2312" w:eastAsia="仿宋_GB2312" w:cs="仿宋_GB2312"/>
          <w:b/>
          <w:color w:val="000000" w:themeColor="text1"/>
          <w:sz w:val="30"/>
          <w:szCs w:val="30"/>
          <w14:textFill>
            <w14:solidFill>
              <w14:schemeClr w14:val="tx1"/>
            </w14:solidFill>
          </w14:textFill>
        </w:rPr>
      </w:pPr>
      <w:r>
        <w:rPr>
          <w:rFonts w:hint="eastAsia" w:ascii="仿宋_GB2312" w:hAnsi="仿宋_GB2312" w:eastAsia="仿宋_GB2312" w:cs="仿宋_GB2312"/>
          <w:b/>
          <w:color w:val="000000" w:themeColor="text1"/>
          <w:sz w:val="30"/>
          <w:szCs w:val="30"/>
          <w14:textFill>
            <w14:solidFill>
              <w14:schemeClr w14:val="tx1"/>
            </w14:solidFill>
          </w14:textFill>
        </w:rPr>
        <w:t>1</w:t>
      </w:r>
      <w:r>
        <w:rPr>
          <w:rFonts w:hint="eastAsia" w:ascii="仿宋_GB2312" w:hAnsi="仿宋_GB2312" w:eastAsia="仿宋_GB2312" w:cs="仿宋_GB2312"/>
          <w:b/>
          <w:color w:val="000000" w:themeColor="text1"/>
          <w:sz w:val="30"/>
          <w:szCs w:val="30"/>
          <w:lang w:val="en-US" w:eastAsia="zh-CN"/>
          <w14:textFill>
            <w14:solidFill>
              <w14:schemeClr w14:val="tx1"/>
            </w14:solidFill>
          </w14:textFill>
        </w:rPr>
        <w:t>.</w:t>
      </w:r>
      <w:r>
        <w:rPr>
          <w:rFonts w:hint="eastAsia" w:ascii="仿宋_GB2312" w:hAnsi="仿宋_GB2312" w:eastAsia="仿宋_GB2312" w:cs="仿宋_GB2312"/>
          <w:b/>
          <w:color w:val="000000" w:themeColor="text1"/>
          <w:sz w:val="30"/>
          <w:szCs w:val="30"/>
          <w14:textFill>
            <w14:solidFill>
              <w14:schemeClr w14:val="tx1"/>
            </w14:solidFill>
          </w14:textFill>
        </w:rPr>
        <w:t>评标过程的纪律</w:t>
      </w:r>
    </w:p>
    <w:p>
      <w:pPr>
        <w:pStyle w:val="9"/>
        <w:keepNext w:val="0"/>
        <w:keepLines w:val="0"/>
        <w:pageBreakBefore w:val="0"/>
        <w:widowControl w:val="0"/>
        <w:numPr>
          <w:ilvl w:val="-1"/>
          <w:numId w:val="0"/>
        </w:numPr>
        <w:tabs>
          <w:tab w:val="left" w:pos="1251"/>
        </w:tabs>
        <w:kinsoku/>
        <w:wordWrap/>
        <w:overflowPunct/>
        <w:topLinePunct w:val="0"/>
        <w:bidi w:val="0"/>
        <w:adjustRightInd/>
        <w:snapToGrid/>
        <w:spacing w:before="0" w:after="0" w:line="281" w:lineRule="auto"/>
        <w:ind w:left="0" w:right="348" w:firstLine="580" w:firstLineChars="200"/>
        <w:jc w:val="left"/>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pacing w:val="-5"/>
          <w:sz w:val="30"/>
          <w:szCs w:val="30"/>
          <w:lang w:eastAsia="zh-CN"/>
          <w14:textFill>
            <w14:solidFill>
              <w14:schemeClr w14:val="tx1"/>
            </w14:solidFill>
          </w14:textFill>
        </w:rPr>
        <w:t>（</w:t>
      </w:r>
      <w:r>
        <w:rPr>
          <w:rFonts w:hint="eastAsia" w:ascii="仿宋_GB2312" w:hAnsi="仿宋_GB2312" w:eastAsia="仿宋_GB2312" w:cs="仿宋_GB2312"/>
          <w:color w:val="000000" w:themeColor="text1"/>
          <w:spacing w:val="-5"/>
          <w:sz w:val="30"/>
          <w:szCs w:val="30"/>
          <w:lang w:val="en-US" w:eastAsia="zh-CN"/>
          <w14:textFill>
            <w14:solidFill>
              <w14:schemeClr w14:val="tx1"/>
            </w14:solidFill>
          </w14:textFill>
        </w:rPr>
        <w:t>1</w:t>
      </w:r>
      <w:r>
        <w:rPr>
          <w:rFonts w:hint="eastAsia" w:ascii="仿宋_GB2312" w:hAnsi="仿宋_GB2312" w:eastAsia="仿宋_GB2312" w:cs="仿宋_GB2312"/>
          <w:color w:val="000000" w:themeColor="text1"/>
          <w:spacing w:val="-5"/>
          <w:sz w:val="30"/>
          <w:szCs w:val="30"/>
          <w:lang w:eastAsia="zh-CN"/>
          <w14:textFill>
            <w14:solidFill>
              <w14:schemeClr w14:val="tx1"/>
            </w14:solidFill>
          </w14:textFill>
        </w:rPr>
        <w:t>）</w:t>
      </w:r>
      <w:r>
        <w:rPr>
          <w:rFonts w:hint="eastAsia" w:ascii="仿宋_GB2312" w:hAnsi="仿宋_GB2312" w:eastAsia="仿宋_GB2312" w:cs="仿宋_GB2312"/>
          <w:color w:val="000000" w:themeColor="text1"/>
          <w:spacing w:val="-5"/>
          <w:sz w:val="30"/>
          <w:szCs w:val="30"/>
          <w14:textFill>
            <w14:solidFill>
              <w14:schemeClr w14:val="tx1"/>
            </w14:solidFill>
          </w14:textFill>
        </w:rPr>
        <w:t>从投标截止日期至授予运输合同时止，有关投标文件的审查</w:t>
      </w:r>
      <w:r>
        <w:rPr>
          <w:rFonts w:hint="eastAsia" w:ascii="仿宋_GB2312" w:hAnsi="仿宋_GB2312" w:eastAsia="仿宋_GB2312" w:cs="仿宋_GB2312"/>
          <w:color w:val="000000" w:themeColor="text1"/>
          <w:spacing w:val="-14"/>
          <w:sz w:val="30"/>
          <w:szCs w:val="30"/>
          <w14:textFill>
            <w14:solidFill>
              <w14:schemeClr w14:val="tx1"/>
            </w14:solidFill>
          </w14:textFill>
        </w:rPr>
        <w:t>、答疑、澄清、评价、谈判以及有关授予合同的意向等一切情况，不得透露给投标人或与上述工作无关的任何单位和个人。</w:t>
      </w:r>
    </w:p>
    <w:p>
      <w:pPr>
        <w:pStyle w:val="9"/>
        <w:keepNext w:val="0"/>
        <w:keepLines w:val="0"/>
        <w:pageBreakBefore w:val="0"/>
        <w:widowControl w:val="0"/>
        <w:numPr>
          <w:ilvl w:val="-1"/>
          <w:numId w:val="0"/>
        </w:numPr>
        <w:tabs>
          <w:tab w:val="left" w:pos="1251"/>
        </w:tabs>
        <w:kinsoku/>
        <w:wordWrap/>
        <w:overflowPunct/>
        <w:topLinePunct w:val="0"/>
        <w:bidi w:val="0"/>
        <w:adjustRightInd/>
        <w:snapToGrid/>
        <w:spacing w:before="0" w:after="0" w:line="281" w:lineRule="auto"/>
        <w:ind w:left="0" w:right="509" w:firstLine="600" w:firstLineChars="200"/>
        <w:jc w:val="left"/>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2</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r>
        <w:rPr>
          <w:rFonts w:hint="eastAsia" w:ascii="仿宋_GB2312" w:hAnsi="仿宋_GB2312" w:eastAsia="仿宋_GB2312" w:cs="仿宋_GB2312"/>
          <w:color w:val="000000" w:themeColor="text1"/>
          <w:sz w:val="30"/>
          <w:szCs w:val="30"/>
          <w14:textFill>
            <w14:solidFill>
              <w14:schemeClr w14:val="tx1"/>
            </w14:solidFill>
          </w14:textFill>
        </w:rPr>
        <w:t>严禁投标人在投标过程中采用任何手段进行串标、贿赂和其他被视为违反招、投标纪律的行为，如经发现均取消其投标资格。</w:t>
      </w:r>
    </w:p>
    <w:p>
      <w:pPr>
        <w:pStyle w:val="9"/>
        <w:keepNext w:val="0"/>
        <w:keepLines w:val="0"/>
        <w:pageBreakBefore w:val="0"/>
        <w:widowControl w:val="0"/>
        <w:numPr>
          <w:ilvl w:val="-1"/>
          <w:numId w:val="0"/>
        </w:numPr>
        <w:tabs>
          <w:tab w:val="left" w:pos="1251"/>
        </w:tabs>
        <w:kinsoku/>
        <w:wordWrap/>
        <w:overflowPunct/>
        <w:topLinePunct w:val="0"/>
        <w:bidi w:val="0"/>
        <w:adjustRightInd/>
        <w:snapToGrid/>
        <w:spacing w:before="0" w:after="0" w:line="281" w:lineRule="auto"/>
        <w:ind w:left="0" w:right="506" w:firstLine="600" w:firstLineChars="200"/>
        <w:jc w:val="both"/>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3</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r>
        <w:rPr>
          <w:rFonts w:hint="eastAsia" w:ascii="仿宋_GB2312" w:hAnsi="仿宋_GB2312" w:eastAsia="仿宋_GB2312" w:cs="仿宋_GB2312"/>
          <w:color w:val="000000" w:themeColor="text1"/>
          <w:sz w:val="30"/>
          <w:szCs w:val="30"/>
          <w14:textFill>
            <w14:solidFill>
              <w14:schemeClr w14:val="tx1"/>
            </w14:solidFill>
          </w14:textFill>
        </w:rPr>
        <w:t>在投标过程中的审查、答疑、评价和比较，以及授予合同的</w:t>
      </w:r>
      <w:r>
        <w:rPr>
          <w:rFonts w:hint="eastAsia" w:ascii="仿宋_GB2312" w:hAnsi="仿宋_GB2312" w:eastAsia="仿宋_GB2312" w:cs="仿宋_GB2312"/>
          <w:color w:val="000000" w:themeColor="text1"/>
          <w:spacing w:val="-14"/>
          <w:sz w:val="30"/>
          <w:szCs w:val="30"/>
          <w14:textFill>
            <w14:solidFill>
              <w14:schemeClr w14:val="tx1"/>
            </w14:solidFill>
          </w14:textFill>
        </w:rPr>
        <w:t>过程中，投标人对招标人和招标人成员直接或间接施加影响的任何干扰行为，都将导致取消投标资格。投标人违反招、投标纪律，其投标将被废除。</w:t>
      </w:r>
    </w:p>
    <w:p>
      <w:pPr>
        <w:pStyle w:val="4"/>
        <w:keepNext w:val="0"/>
        <w:keepLines w:val="0"/>
        <w:pageBreakBefore w:val="0"/>
        <w:widowControl w:val="0"/>
        <w:kinsoku/>
        <w:wordWrap/>
        <w:overflowPunct/>
        <w:topLinePunct w:val="0"/>
        <w:bidi w:val="0"/>
        <w:adjustRightInd/>
        <w:snapToGrid/>
        <w:spacing w:before="0" w:line="483" w:lineRule="exact"/>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2</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w:t>
      </w:r>
      <w:r>
        <w:rPr>
          <w:rFonts w:hint="eastAsia" w:ascii="仿宋_GB2312" w:hAnsi="仿宋_GB2312" w:eastAsia="仿宋_GB2312" w:cs="仿宋_GB2312"/>
          <w:color w:val="000000" w:themeColor="text1"/>
          <w:sz w:val="30"/>
          <w:szCs w:val="30"/>
          <w14:textFill>
            <w14:solidFill>
              <w14:schemeClr w14:val="tx1"/>
            </w14:solidFill>
          </w14:textFill>
        </w:rPr>
        <w:t>评标因素</w:t>
      </w:r>
    </w:p>
    <w:p>
      <w:pPr>
        <w:pStyle w:val="6"/>
        <w:keepNext w:val="0"/>
        <w:keepLines w:val="0"/>
        <w:pageBreakBefore w:val="0"/>
        <w:widowControl w:val="0"/>
        <w:kinsoku/>
        <w:wordWrap/>
        <w:overflowPunct/>
        <w:topLinePunct w:val="0"/>
        <w:bidi w:val="0"/>
        <w:adjustRightInd/>
        <w:snapToGrid/>
        <w:spacing w:before="0" w:line="280" w:lineRule="auto"/>
        <w:ind w:right="348" w:firstLine="561"/>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评标因素包括但不限于运输合同条款的接受程度、抗风险能力、</w:t>
      </w:r>
      <w:r>
        <w:rPr>
          <w:rFonts w:hint="eastAsia" w:ascii="仿宋_GB2312" w:hAnsi="仿宋_GB2312" w:eastAsia="仿宋_GB2312" w:cs="仿宋_GB2312"/>
          <w:color w:val="000000" w:themeColor="text1"/>
          <w:spacing w:val="-20"/>
          <w:sz w:val="30"/>
          <w:szCs w:val="30"/>
          <w14:textFill>
            <w14:solidFill>
              <w14:schemeClr w14:val="tx1"/>
            </w14:solidFill>
          </w14:textFill>
        </w:rPr>
        <w:t>投标价格、服务承诺、损耗管理、</w:t>
      </w:r>
      <w:r>
        <w:rPr>
          <w:rFonts w:hint="eastAsia" w:ascii="仿宋_GB2312" w:hAnsi="仿宋_GB2312" w:eastAsia="仿宋_GB2312" w:cs="仿宋_GB2312"/>
          <w:color w:val="000000" w:themeColor="text1"/>
          <w:spacing w:val="-20"/>
          <w:sz w:val="30"/>
          <w:szCs w:val="30"/>
          <w:lang w:val="en-US" w:eastAsia="zh-CN"/>
          <w14:textFill>
            <w14:solidFill>
              <w14:schemeClr w14:val="tx1"/>
            </w14:solidFill>
          </w14:textFill>
        </w:rPr>
        <w:t>运输车辆匹配</w:t>
      </w:r>
      <w:r>
        <w:rPr>
          <w:rFonts w:hint="eastAsia" w:ascii="仿宋_GB2312" w:hAnsi="仿宋_GB2312" w:eastAsia="仿宋_GB2312" w:cs="仿宋_GB2312"/>
          <w:color w:val="000000" w:themeColor="text1"/>
          <w:spacing w:val="-20"/>
          <w:sz w:val="30"/>
          <w:szCs w:val="30"/>
          <w14:textFill>
            <w14:solidFill>
              <w14:schemeClr w14:val="tx1"/>
            </w14:solidFill>
          </w14:textFill>
        </w:rPr>
        <w:t>程度及其他优惠条件等。</w:t>
      </w:r>
    </w:p>
    <w:p>
      <w:pPr>
        <w:pStyle w:val="4"/>
        <w:keepNext w:val="0"/>
        <w:keepLines w:val="0"/>
        <w:pageBreakBefore w:val="0"/>
        <w:widowControl w:val="0"/>
        <w:kinsoku/>
        <w:wordWrap/>
        <w:overflowPunct/>
        <w:topLinePunct w:val="0"/>
        <w:bidi w:val="0"/>
        <w:adjustRightInd/>
        <w:snapToGrid/>
        <w:spacing w:before="0"/>
        <w:ind w:left="450"/>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（十）中标</w:t>
      </w:r>
    </w:p>
    <w:p>
      <w:pPr>
        <w:pStyle w:val="6"/>
        <w:keepNext w:val="0"/>
        <w:keepLines w:val="0"/>
        <w:pageBreakBefore w:val="0"/>
        <w:widowControl w:val="0"/>
        <w:kinsoku/>
        <w:wordWrap/>
        <w:overflowPunct/>
        <w:topLinePunct w:val="0"/>
        <w:bidi w:val="0"/>
        <w:adjustRightInd/>
        <w:snapToGrid/>
        <w:spacing w:before="0" w:line="280" w:lineRule="auto"/>
        <w:ind w:right="509" w:firstLine="561"/>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1</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w:t>
      </w:r>
      <w:r>
        <w:rPr>
          <w:rFonts w:hint="eastAsia" w:ascii="仿宋_GB2312" w:hAnsi="仿宋_GB2312" w:eastAsia="仿宋_GB2312" w:cs="仿宋_GB2312"/>
          <w:color w:val="000000" w:themeColor="text1"/>
          <w:sz w:val="30"/>
          <w:szCs w:val="30"/>
          <w14:textFill>
            <w14:solidFill>
              <w14:schemeClr w14:val="tx1"/>
            </w14:solidFill>
          </w14:textFill>
        </w:rPr>
        <w:t>招标人根据各投标人的投标文件及综合评标最终结果，确定中标人。</w:t>
      </w:r>
    </w:p>
    <w:p>
      <w:pPr>
        <w:pStyle w:val="6"/>
        <w:keepNext w:val="0"/>
        <w:keepLines w:val="0"/>
        <w:pageBreakBefore w:val="0"/>
        <w:widowControl w:val="0"/>
        <w:kinsoku/>
        <w:wordWrap/>
        <w:overflowPunct/>
        <w:topLinePunct w:val="0"/>
        <w:bidi w:val="0"/>
        <w:adjustRightInd/>
        <w:snapToGrid/>
        <w:spacing w:before="0" w:line="280" w:lineRule="auto"/>
        <w:ind w:right="504" w:firstLine="561"/>
        <w:jc w:val="both"/>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2</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w:t>
      </w:r>
      <w:r>
        <w:rPr>
          <w:rFonts w:hint="eastAsia" w:ascii="仿宋_GB2312" w:hAnsi="仿宋_GB2312" w:eastAsia="仿宋_GB2312" w:cs="仿宋_GB2312"/>
          <w:color w:val="000000" w:themeColor="text1"/>
          <w:spacing w:val="-20"/>
          <w:sz w:val="30"/>
          <w:szCs w:val="30"/>
          <w14:textFill>
            <w14:solidFill>
              <w14:schemeClr w14:val="tx1"/>
            </w14:solidFill>
          </w14:textFill>
        </w:rPr>
        <w:t>投标单位自有车辆必</w:t>
      </w:r>
      <w:r>
        <w:rPr>
          <w:rFonts w:hint="eastAsia" w:ascii="仿宋_GB2312" w:hAnsi="仿宋_GB2312" w:eastAsia="仿宋_GB2312" w:cs="仿宋_GB2312"/>
          <w:color w:val="000000" w:themeColor="text1"/>
          <w:spacing w:val="-21"/>
          <w:sz w:val="30"/>
          <w:szCs w:val="30"/>
          <w14:textFill>
            <w14:solidFill>
              <w14:schemeClr w14:val="tx1"/>
            </w14:solidFill>
          </w14:textFill>
        </w:rPr>
        <w:t>须满足</w:t>
      </w:r>
      <w:r>
        <w:rPr>
          <w:rFonts w:hint="eastAsia" w:ascii="仿宋_GB2312" w:hAnsi="仿宋_GB2312" w:eastAsia="仿宋_GB2312" w:cs="仿宋_GB2312"/>
          <w:color w:val="000000" w:themeColor="text1"/>
          <w:spacing w:val="-21"/>
          <w:sz w:val="30"/>
          <w:szCs w:val="30"/>
          <w:lang w:val="en-US" w:eastAsia="zh-CN"/>
          <w14:textFill>
            <w14:solidFill>
              <w14:schemeClr w14:val="tx1"/>
            </w14:solidFill>
          </w14:textFill>
        </w:rPr>
        <w:t>我方</w:t>
      </w:r>
      <w:r>
        <w:rPr>
          <w:rFonts w:hint="eastAsia" w:ascii="仿宋_GB2312" w:hAnsi="仿宋_GB2312" w:eastAsia="仿宋_GB2312" w:cs="仿宋_GB2312"/>
          <w:color w:val="000000" w:themeColor="text1"/>
          <w:spacing w:val="-21"/>
          <w:sz w:val="30"/>
          <w:szCs w:val="30"/>
          <w14:textFill>
            <w14:solidFill>
              <w14:schemeClr w14:val="tx1"/>
            </w14:solidFill>
          </w14:textFill>
        </w:rPr>
        <w:t>所需的数量，</w:t>
      </w:r>
      <w:r>
        <w:rPr>
          <w:rFonts w:hint="eastAsia" w:ascii="仿宋_GB2312" w:hAnsi="仿宋_GB2312" w:eastAsia="仿宋_GB2312" w:cs="仿宋_GB2312"/>
          <w:color w:val="000000" w:themeColor="text1"/>
          <w:spacing w:val="-21"/>
          <w:sz w:val="30"/>
          <w:szCs w:val="30"/>
          <w:lang w:val="en-US" w:eastAsia="zh-CN"/>
          <w14:textFill>
            <w14:solidFill>
              <w14:schemeClr w14:val="tx1"/>
            </w14:solidFill>
          </w14:textFill>
        </w:rPr>
        <w:t>严禁将运输业务委托或转包给第三方。</w:t>
      </w:r>
      <w:r>
        <w:rPr>
          <w:rFonts w:hint="eastAsia" w:ascii="仿宋_GB2312" w:hAnsi="仿宋_GB2312" w:eastAsia="仿宋_GB2312" w:cs="仿宋_GB2312"/>
          <w:color w:val="000000" w:themeColor="text1"/>
          <w:spacing w:val="-21"/>
          <w:sz w:val="30"/>
          <w:szCs w:val="30"/>
          <w14:textFill>
            <w14:solidFill>
              <w14:schemeClr w14:val="tx1"/>
            </w14:solidFill>
          </w14:textFill>
        </w:rPr>
        <w:t>在合同执行过程中车辆需求数量会随公</w:t>
      </w:r>
      <w:r>
        <w:rPr>
          <w:rFonts w:hint="eastAsia" w:ascii="仿宋_GB2312" w:hAnsi="仿宋_GB2312" w:eastAsia="仿宋_GB2312" w:cs="仿宋_GB2312"/>
          <w:color w:val="000000" w:themeColor="text1"/>
          <w:spacing w:val="-18"/>
          <w:sz w:val="30"/>
          <w:szCs w:val="30"/>
          <w14:textFill>
            <w14:solidFill>
              <w14:schemeClr w14:val="tx1"/>
            </w14:solidFill>
          </w14:textFill>
        </w:rPr>
        <w:t>司经营而变动，投标方在合同执行</w:t>
      </w:r>
      <w:r>
        <w:drawing>
          <wp:anchor distT="0" distB="0" distL="114300" distR="114300" simplePos="0" relativeHeight="251663360" behindDoc="0" locked="0" layoutInCell="1" allowOverlap="1">
            <wp:simplePos x="0" y="0"/>
            <wp:positionH relativeFrom="column">
              <wp:posOffset>5601335</wp:posOffset>
            </wp:positionH>
            <wp:positionV relativeFrom="paragraph">
              <wp:posOffset>-547370</wp:posOffset>
            </wp:positionV>
            <wp:extent cx="646430" cy="431800"/>
            <wp:effectExtent l="0" t="0" r="1270" b="6350"/>
            <wp:wrapSquare wrapText="bothSides"/>
            <wp:docPr id="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pic:cNvPicPr>
                      <a:picLocks noChangeAspect="1"/>
                    </pic:cNvPicPr>
                  </pic:nvPicPr>
                  <pic:blipFill>
                    <a:blip r:embed="rId7" cstate="hqprint">
                      <a:extLst>
                        <a:ext uri="{28A0092B-C50C-407E-A947-70E740481C1C}">
                          <a14:useLocalDpi xmlns:a14="http://schemas.microsoft.com/office/drawing/2010/main" val="0"/>
                        </a:ext>
                      </a:extLst>
                    </a:blip>
                    <a:stretch>
                      <a:fillRect/>
                    </a:stretch>
                  </pic:blipFill>
                  <pic:spPr>
                    <a:xfrm>
                      <a:off x="0" y="0"/>
                      <a:ext cx="646430" cy="431800"/>
                    </a:xfrm>
                    <a:prstGeom prst="rect">
                      <a:avLst/>
                    </a:prstGeom>
                  </pic:spPr>
                </pic:pic>
              </a:graphicData>
            </a:graphic>
          </wp:anchor>
        </w:drawing>
      </w:r>
      <w:r>
        <w:rPr>
          <w:rFonts w:hint="eastAsia" w:ascii="仿宋_GB2312" w:hAnsi="仿宋_GB2312" w:eastAsia="仿宋_GB2312" w:cs="仿宋_GB2312"/>
          <w:color w:val="000000" w:themeColor="text1"/>
          <w:spacing w:val="-18"/>
          <w:sz w:val="30"/>
          <w:szCs w:val="30"/>
          <w14:textFill>
            <w14:solidFill>
              <w14:schemeClr w14:val="tx1"/>
            </w14:solidFill>
          </w14:textFill>
        </w:rPr>
        <w:t>期间须根据变动配置充足运力保证招标方正常运输。</w:t>
      </w:r>
    </w:p>
    <w:p>
      <w:pPr>
        <w:pStyle w:val="6"/>
        <w:keepNext w:val="0"/>
        <w:keepLines w:val="0"/>
        <w:pageBreakBefore w:val="0"/>
        <w:widowControl w:val="0"/>
        <w:kinsoku/>
        <w:wordWrap/>
        <w:overflowPunct/>
        <w:topLinePunct w:val="0"/>
        <w:bidi w:val="0"/>
        <w:adjustRightInd/>
        <w:snapToGrid/>
        <w:spacing w:before="0" w:line="280" w:lineRule="auto"/>
        <w:ind w:right="509" w:firstLine="561"/>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3</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w:t>
      </w:r>
      <w:r>
        <w:rPr>
          <w:rFonts w:hint="eastAsia" w:ascii="仿宋_GB2312" w:hAnsi="仿宋_GB2312" w:eastAsia="仿宋_GB2312" w:cs="仿宋_GB2312"/>
          <w:color w:val="000000" w:themeColor="text1"/>
          <w:sz w:val="30"/>
          <w:szCs w:val="30"/>
          <w14:textFill>
            <w14:solidFill>
              <w14:schemeClr w14:val="tx1"/>
            </w14:solidFill>
          </w14:textFill>
        </w:rPr>
        <w:t>招标人将以招标系统发送短信的形式通知开标情况，具体中标情况以招标系统显示或电话通知为准。</w:t>
      </w:r>
    </w:p>
    <w:p>
      <w:pPr>
        <w:pStyle w:val="6"/>
        <w:keepNext w:val="0"/>
        <w:keepLines w:val="0"/>
        <w:pageBreakBefore w:val="0"/>
        <w:widowControl w:val="0"/>
        <w:kinsoku/>
        <w:wordWrap/>
        <w:overflowPunct/>
        <w:topLinePunct w:val="0"/>
        <w:bidi w:val="0"/>
        <w:adjustRightInd/>
        <w:snapToGrid/>
        <w:spacing w:before="0" w:line="281" w:lineRule="auto"/>
        <w:ind w:left="0" w:right="510" w:firstLine="600" w:firstLineChars="200"/>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4</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w:t>
      </w:r>
      <w:r>
        <w:rPr>
          <w:rFonts w:hint="eastAsia" w:ascii="仿宋_GB2312" w:hAnsi="仿宋_GB2312" w:eastAsia="仿宋_GB2312" w:cs="仿宋_GB2312"/>
          <w:color w:val="000000" w:themeColor="text1"/>
          <w:sz w:val="30"/>
          <w:szCs w:val="30"/>
          <w14:textFill>
            <w14:solidFill>
              <w14:schemeClr w14:val="tx1"/>
            </w14:solidFill>
          </w14:textFill>
        </w:rPr>
        <w:t>中标承运商须在合同开始执行前五天派车辆和人员到相应分公司对接车辆验车、洗消和合同交接等相关事宜。</w:t>
      </w:r>
    </w:p>
    <w:p>
      <w:pPr>
        <w:pStyle w:val="4"/>
        <w:keepNext w:val="0"/>
        <w:keepLines w:val="0"/>
        <w:pageBreakBefore w:val="0"/>
        <w:widowControl w:val="0"/>
        <w:kinsoku/>
        <w:wordWrap/>
        <w:overflowPunct/>
        <w:topLinePunct w:val="0"/>
        <w:bidi w:val="0"/>
        <w:adjustRightInd/>
        <w:snapToGrid/>
        <w:spacing w:before="0"/>
        <w:ind w:left="450"/>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（十一）最终合同的签署</w:t>
      </w:r>
    </w:p>
    <w:p>
      <w:pPr>
        <w:keepNext w:val="0"/>
        <w:keepLines w:val="0"/>
        <w:pageBreakBefore w:val="0"/>
        <w:widowControl w:val="0"/>
        <w:kinsoku/>
        <w:wordWrap/>
        <w:overflowPunct/>
        <w:topLinePunct w:val="0"/>
        <w:autoSpaceDE/>
        <w:autoSpaceDN/>
        <w:bidi w:val="0"/>
        <w:adjustRightInd/>
        <w:snapToGrid/>
        <w:spacing w:before="0" w:line="520" w:lineRule="exact"/>
        <w:ind w:firstLine="600" w:firstLineChars="200"/>
        <w:textAlignment w:val="auto"/>
        <w:rPr>
          <w:rFonts w:hint="eastAsia"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1.</w:t>
      </w:r>
      <w:r>
        <w:rPr>
          <w:rFonts w:hint="eastAsia" w:ascii="仿宋_GB2312" w:hAnsi="仿宋_GB2312" w:eastAsia="仿宋_GB2312" w:cs="仿宋_GB2312"/>
          <w:color w:val="000000" w:themeColor="text1"/>
          <w:sz w:val="30"/>
          <w:szCs w:val="30"/>
          <w14:textFill>
            <w14:solidFill>
              <w14:schemeClr w14:val="tx1"/>
            </w14:solidFill>
          </w14:textFill>
        </w:rPr>
        <w:t>中标方收到《中标通知书》后，按《中标通知书》中规定的时间、方式与招标方签订运输合同</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r>
        <w:rPr>
          <w:rFonts w:hint="eastAsia" w:ascii="仿宋_GB2312" w:hAnsi="仿宋_GB2312" w:eastAsia="仿宋_GB2312" w:cs="仿宋_GB2312"/>
          <w:color w:val="000000" w:themeColor="text1"/>
          <w:sz w:val="30"/>
          <w:szCs w:val="30"/>
          <w14:textFill>
            <w14:solidFill>
              <w14:schemeClr w14:val="tx1"/>
            </w14:solidFill>
          </w14:textFill>
        </w:rPr>
        <w:t>运输合同要求投标方、合同签订方、发票开具方和收款方</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四者一致</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line="520" w:lineRule="exact"/>
        <w:ind w:firstLine="600" w:firstLineChars="200"/>
        <w:textAlignment w:val="auto"/>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2.</w:t>
      </w:r>
      <w:r>
        <w:rPr>
          <w:rFonts w:hint="eastAsia" w:ascii="仿宋_GB2312" w:hAnsi="仿宋_GB2312" w:eastAsia="仿宋_GB2312" w:cs="仿宋_GB2312"/>
          <w:color w:val="000000" w:themeColor="text1"/>
          <w:sz w:val="30"/>
          <w:szCs w:val="30"/>
          <w:lang w:eastAsia="zh-CN"/>
          <w14:textFill>
            <w14:solidFill>
              <w14:schemeClr w14:val="tx1"/>
            </w14:solidFill>
          </w14:textFill>
        </w:rPr>
        <w:t>如中标方签定合同后违约，招标方组织重新招标。</w:t>
      </w:r>
    </w:p>
    <w:p>
      <w:pPr>
        <w:keepNext w:val="0"/>
        <w:keepLines w:val="0"/>
        <w:pageBreakBefore w:val="0"/>
        <w:widowControl w:val="0"/>
        <w:kinsoku/>
        <w:wordWrap/>
        <w:overflowPunct/>
        <w:topLinePunct w:val="0"/>
        <w:autoSpaceDE/>
        <w:autoSpaceDN/>
        <w:bidi w:val="0"/>
        <w:adjustRightInd/>
        <w:snapToGrid/>
        <w:spacing w:before="0" w:line="520" w:lineRule="exact"/>
        <w:ind w:firstLine="600" w:firstLineChars="200"/>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3.</w:t>
      </w:r>
      <w:r>
        <w:rPr>
          <w:rFonts w:hint="eastAsia" w:ascii="仿宋_GB2312" w:hAnsi="仿宋_GB2312" w:eastAsia="仿宋_GB2312" w:cs="仿宋_GB2312"/>
          <w:color w:val="000000" w:themeColor="text1"/>
          <w:sz w:val="30"/>
          <w:szCs w:val="30"/>
          <w14:textFill>
            <w14:solidFill>
              <w14:schemeClr w14:val="tx1"/>
            </w14:solidFill>
          </w14:textFill>
        </w:rPr>
        <w:t>如本文件中所述内容存在与《</w:t>
      </w:r>
      <w:r>
        <w:rPr>
          <w:rFonts w:hint="eastAsia" w:ascii="仿宋_GB2312" w:hAnsi="仿宋_GB2312" w:eastAsia="仿宋_GB2312" w:cs="仿宋_GB2312"/>
          <w:color w:val="000000" w:themeColor="text1"/>
          <w:sz w:val="30"/>
          <w:szCs w:val="30"/>
          <w:lang w:eastAsia="zh-CN"/>
          <w14:textFill>
            <w14:solidFill>
              <w14:schemeClr w14:val="tx1"/>
            </w14:solidFill>
          </w14:textFill>
        </w:rPr>
        <w:t>运输</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合同</w:t>
      </w:r>
      <w:r>
        <w:rPr>
          <w:rFonts w:hint="eastAsia" w:ascii="仿宋_GB2312" w:hAnsi="仿宋_GB2312" w:eastAsia="仿宋_GB2312" w:cs="仿宋_GB2312"/>
          <w:color w:val="000000" w:themeColor="text1"/>
          <w:sz w:val="30"/>
          <w:szCs w:val="30"/>
          <w14:textFill>
            <w14:solidFill>
              <w14:schemeClr w14:val="tx1"/>
            </w14:solidFill>
          </w14:textFill>
        </w:rPr>
        <w:t>》中相关内容有出入，则以《</w:t>
      </w:r>
      <w:r>
        <w:rPr>
          <w:rFonts w:hint="eastAsia" w:ascii="仿宋_GB2312" w:hAnsi="仿宋_GB2312" w:eastAsia="仿宋_GB2312" w:cs="仿宋_GB2312"/>
          <w:color w:val="000000" w:themeColor="text1"/>
          <w:sz w:val="30"/>
          <w:szCs w:val="30"/>
          <w:lang w:eastAsia="zh-CN"/>
          <w14:textFill>
            <w14:solidFill>
              <w14:schemeClr w14:val="tx1"/>
            </w14:solidFill>
          </w14:textFill>
        </w:rPr>
        <w:t>运输</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合同</w:t>
      </w:r>
      <w:r>
        <w:rPr>
          <w:rFonts w:hint="eastAsia" w:ascii="仿宋_GB2312" w:hAnsi="仿宋_GB2312" w:eastAsia="仿宋_GB2312" w:cs="仿宋_GB2312"/>
          <w:color w:val="000000" w:themeColor="text1"/>
          <w:sz w:val="30"/>
          <w:szCs w:val="30"/>
          <w14:textFill>
            <w14:solidFill>
              <w14:schemeClr w14:val="tx1"/>
            </w14:solidFill>
          </w14:textFill>
        </w:rPr>
        <w:t>》所述内容为准。</w:t>
      </w:r>
    </w:p>
    <w:p>
      <w:pPr>
        <w:bidi w:val="0"/>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如果中标人不按上述规定执行，中标后未及时签订合同或放弃中标，招标人有权撤销授标，取消其中标人资格并没收其投标保证  金。招标人将在中标候选人中重新选定中标人。</w:t>
      </w:r>
    </w:p>
    <w:p>
      <w:pPr>
        <w:pStyle w:val="4"/>
        <w:keepNext w:val="0"/>
        <w:keepLines w:val="0"/>
        <w:pageBreakBefore w:val="0"/>
        <w:widowControl w:val="0"/>
        <w:kinsoku/>
        <w:wordWrap/>
        <w:overflowPunct/>
        <w:topLinePunct w:val="0"/>
        <w:bidi w:val="0"/>
        <w:adjustRightInd/>
        <w:snapToGrid/>
        <w:spacing w:before="0" w:line="451" w:lineRule="exact"/>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（十二）招标具体标的情况及要求</w:t>
      </w:r>
    </w:p>
    <w:p>
      <w:pPr>
        <w:keepNext w:val="0"/>
        <w:keepLines w:val="0"/>
        <w:pageBreakBefore w:val="0"/>
        <w:widowControl w:val="0"/>
        <w:kinsoku/>
        <w:wordWrap/>
        <w:overflowPunct/>
        <w:topLinePunct w:val="0"/>
        <w:autoSpaceDE/>
        <w:autoSpaceDN/>
        <w:bidi w:val="0"/>
        <w:adjustRightInd/>
        <w:snapToGrid/>
        <w:spacing w:before="0" w:line="560" w:lineRule="exact"/>
        <w:ind w:firstLine="600" w:firstLineChars="200"/>
        <w:textAlignment w:val="auto"/>
        <w:rPr>
          <w:rFonts w:hint="eastAsia" w:ascii="仿宋_GB2312" w:hAnsi="仿宋_GB2312" w:eastAsia="仿宋_GB2312" w:cs="仿宋_GB2312"/>
          <w:color w:val="000000" w:themeColor="text1"/>
          <w:sz w:val="30"/>
          <w:szCs w:val="30"/>
          <w:highlight w:val="yellow"/>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highlight w:val="yellow"/>
          <w14:textFill>
            <w14:solidFill>
              <w14:schemeClr w14:val="tx1"/>
            </w14:solidFill>
          </w14:textFill>
        </w:rPr>
        <w:t>本次招标</w:t>
      </w:r>
      <w:r>
        <w:rPr>
          <w:rFonts w:hint="eastAsia" w:ascii="仿宋_GB2312" w:hAnsi="仿宋_GB2312" w:eastAsia="仿宋_GB2312" w:cs="仿宋_GB2312"/>
          <w:color w:val="000000" w:themeColor="text1"/>
          <w:sz w:val="30"/>
          <w:szCs w:val="30"/>
          <w:highlight w:val="yellow"/>
          <w:lang w:eastAsia="zh-CN"/>
          <w14:textFill>
            <w14:solidFill>
              <w14:schemeClr w14:val="tx1"/>
            </w14:solidFill>
          </w14:textFill>
        </w:rPr>
        <w:t>只有</w:t>
      </w:r>
      <w:r>
        <w:rPr>
          <w:rFonts w:hint="eastAsia" w:ascii="仿宋_GB2312" w:hAnsi="仿宋_GB2312" w:eastAsia="仿宋_GB2312" w:cs="仿宋_GB2312"/>
          <w:color w:val="000000" w:themeColor="text1"/>
          <w:sz w:val="30"/>
          <w:szCs w:val="30"/>
          <w:highlight w:val="yellow"/>
          <w:lang w:val="en-US" w:eastAsia="zh-CN"/>
          <w14:textFill>
            <w14:solidFill>
              <w14:schemeClr w14:val="tx1"/>
            </w14:solidFill>
          </w14:textFill>
        </w:rPr>
        <w:t>1</w:t>
      </w:r>
      <w:r>
        <w:rPr>
          <w:rFonts w:hint="eastAsia" w:ascii="仿宋_GB2312" w:hAnsi="仿宋_GB2312" w:eastAsia="仿宋_GB2312" w:cs="仿宋_GB2312"/>
          <w:color w:val="000000" w:themeColor="text1"/>
          <w:sz w:val="30"/>
          <w:szCs w:val="30"/>
          <w:highlight w:val="yellow"/>
          <w14:textFill>
            <w14:solidFill>
              <w14:schemeClr w14:val="tx1"/>
            </w14:solidFill>
          </w14:textFill>
        </w:rPr>
        <w:t>个标段</w:t>
      </w:r>
      <w:r>
        <w:rPr>
          <w:rFonts w:hint="eastAsia" w:ascii="仿宋_GB2312" w:hAnsi="仿宋_GB2312" w:eastAsia="仿宋_GB2312" w:cs="仿宋_GB2312"/>
          <w:color w:val="000000" w:themeColor="text1"/>
          <w:sz w:val="30"/>
          <w:szCs w:val="30"/>
          <w:highlight w:val="yellow"/>
          <w:lang w:eastAsia="zh-CN"/>
          <w14:textFill>
            <w14:solidFill>
              <w14:schemeClr w14:val="tx1"/>
            </w14:solidFill>
          </w14:textFill>
        </w:rPr>
        <w:t>，</w:t>
      </w:r>
      <w:r>
        <w:rPr>
          <w:rFonts w:hint="eastAsia" w:ascii="仿宋_GB2312" w:hAnsi="仿宋_GB2312" w:eastAsia="仿宋_GB2312" w:cs="仿宋_GB2312"/>
          <w:i w:val="0"/>
          <w:color w:val="000000" w:themeColor="text1"/>
          <w:sz w:val="30"/>
          <w:szCs w:val="30"/>
          <w:highlight w:val="yellow"/>
          <w:u w:val="none"/>
          <w:lang w:eastAsia="zh-CN"/>
          <w14:textFill>
            <w14:solidFill>
              <w14:schemeClr w14:val="tx1"/>
            </w14:solidFill>
          </w14:textFill>
        </w:rPr>
        <w:t>仅对车厢长</w:t>
      </w:r>
      <w:r>
        <w:rPr>
          <w:rFonts w:hint="eastAsia" w:ascii="仿宋_GB2312" w:hAnsi="仿宋_GB2312" w:eastAsia="仿宋_GB2312" w:cs="仿宋_GB2312"/>
          <w:i w:val="0"/>
          <w:color w:val="000000" w:themeColor="text1"/>
          <w:sz w:val="30"/>
          <w:szCs w:val="30"/>
          <w:highlight w:val="yellow"/>
          <w:u w:val="none"/>
          <w:lang w:val="en-US" w:eastAsia="zh-CN"/>
          <w14:textFill>
            <w14:solidFill>
              <w14:schemeClr w14:val="tx1"/>
            </w14:solidFill>
          </w14:textFill>
        </w:rPr>
        <w:t>9.6米，</w:t>
      </w:r>
      <w:r>
        <w:rPr>
          <w:rFonts w:hint="eastAsia" w:ascii="仿宋_GB2312" w:hAnsi="仿宋_GB2312" w:eastAsia="仿宋_GB2312" w:cs="仿宋_GB2312"/>
          <w:i w:val="0"/>
          <w:color w:val="000000" w:themeColor="text1"/>
          <w:kern w:val="0"/>
          <w:sz w:val="30"/>
          <w:szCs w:val="30"/>
          <w:highlight w:val="yellow"/>
          <w:u w:val="none"/>
          <w:lang w:val="en-US" w:eastAsia="zh-CN" w:bidi="ar"/>
          <w14:textFill>
            <w14:solidFill>
              <w14:schemeClr w14:val="tx1"/>
            </w14:solidFill>
          </w14:textFill>
        </w:rPr>
        <w:t>里程＜100KM进行投标(投标报价可精确到小数点两位数），中标者同时无条件获得不同车型各运输区间的承运权</w:t>
      </w:r>
      <w:r>
        <w:rPr>
          <w:rFonts w:hint="eastAsia" w:ascii="仿宋_GB2312" w:hAnsi="仿宋_GB2312" w:eastAsia="仿宋_GB2312" w:cs="仿宋_GB2312"/>
          <w:color w:val="000000" w:themeColor="text1"/>
          <w:sz w:val="30"/>
          <w:szCs w:val="30"/>
          <w:highlight w:val="yellow"/>
          <w:lang w:val="en-US" w:eastAsia="zh-CN"/>
          <w14:textFill>
            <w14:solidFill>
              <w14:schemeClr w14:val="tx1"/>
            </w14:solidFill>
          </w14:textFill>
        </w:rPr>
        <w:t>。</w:t>
      </w:r>
    </w:p>
    <w:tbl>
      <w:tblPr>
        <w:tblStyle w:val="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17"/>
        <w:gridCol w:w="3403"/>
        <w:gridCol w:w="34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6" w:hRule="atLeast"/>
          <w:jc w:val="center"/>
        </w:trPr>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80" w:firstLineChars="200"/>
              <w:jc w:val="center"/>
              <w:textAlignment w:val="auto"/>
              <w:outlineLvl w:val="9"/>
              <w:rPr>
                <w:rFonts w:hint="default" w:ascii="Times New Roman" w:hAnsi="Times New Roman" w:eastAsia="宋体" w:cs="Times New Roman"/>
                <w:sz w:val="24"/>
                <w:szCs w:val="24"/>
                <w:highlight w:val="yellow"/>
                <w:lang w:val="en-US" w:eastAsia="zh-CN"/>
              </w:rPr>
            </w:pPr>
            <w:r>
              <w:rPr>
                <w:rFonts w:hint="default" w:ascii="Times New Roman" w:hAnsi="Times New Roman" w:eastAsia="宋体" w:cs="Times New Roman"/>
                <w:sz w:val="24"/>
                <w:szCs w:val="24"/>
                <w:highlight w:val="yellow"/>
                <w:lang w:val="en-US" w:eastAsia="zh-CN"/>
              </w:rPr>
              <w:t>单边距离（KM）</w:t>
            </w:r>
          </w:p>
        </w:tc>
        <w:tc>
          <w:tcPr>
            <w:tcW w:w="4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default" w:ascii="Times New Roman" w:hAnsi="Times New Roman" w:eastAsia="宋体" w:cs="Times New Roman"/>
                <w:sz w:val="24"/>
                <w:szCs w:val="24"/>
                <w:highlight w:val="yellow"/>
                <w:lang w:val="en-US" w:eastAsia="zh-CN"/>
              </w:rPr>
            </w:pPr>
            <w:r>
              <w:rPr>
                <w:rFonts w:hint="default" w:ascii="Times New Roman" w:hAnsi="Times New Roman" w:eastAsia="宋体" w:cs="Times New Roman"/>
                <w:sz w:val="24"/>
                <w:szCs w:val="24"/>
                <w:highlight w:val="yellow"/>
                <w:lang w:val="en-US" w:eastAsia="zh-CN"/>
              </w:rPr>
              <w:t>车厢9.6米</w:t>
            </w:r>
          </w:p>
        </w:tc>
        <w:tc>
          <w:tcPr>
            <w:tcW w:w="4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default" w:ascii="Times New Roman" w:hAnsi="Times New Roman" w:eastAsia="宋体" w:cs="Times New Roman"/>
                <w:sz w:val="24"/>
                <w:szCs w:val="24"/>
                <w:highlight w:val="yellow"/>
                <w:lang w:val="en-US" w:eastAsia="zh-CN"/>
              </w:rPr>
            </w:pPr>
            <w:r>
              <w:rPr>
                <w:rFonts w:hint="default" w:ascii="Times New Roman" w:hAnsi="Times New Roman" w:eastAsia="宋体" w:cs="Times New Roman"/>
                <w:sz w:val="24"/>
                <w:szCs w:val="24"/>
                <w:highlight w:val="yellow"/>
                <w:lang w:val="en-US" w:eastAsia="zh-CN"/>
              </w:rPr>
              <w:t>车厢6.8/7.4米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6" w:hRule="atLeast"/>
          <w:jc w:val="center"/>
        </w:trPr>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default" w:ascii="Times New Roman" w:hAnsi="Times New Roman" w:eastAsia="宋体" w:cs="Times New Roman"/>
                <w:sz w:val="24"/>
                <w:szCs w:val="24"/>
                <w:highlight w:val="yellow"/>
                <w:lang w:val="en-US" w:eastAsia="zh-CN"/>
              </w:rPr>
            </w:pPr>
            <w:r>
              <w:rPr>
                <w:rFonts w:hint="default" w:ascii="Times New Roman" w:hAnsi="Times New Roman" w:eastAsia="宋体" w:cs="Times New Roman"/>
                <w:sz w:val="24"/>
                <w:szCs w:val="24"/>
                <w:highlight w:val="yellow"/>
                <w:lang w:val="en-US" w:eastAsia="zh-CN"/>
              </w:rPr>
              <w:t>100KM以下（含）</w:t>
            </w:r>
          </w:p>
        </w:tc>
        <w:tc>
          <w:tcPr>
            <w:tcW w:w="4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80" w:firstLineChars="200"/>
              <w:jc w:val="center"/>
              <w:textAlignment w:val="auto"/>
              <w:outlineLvl w:val="9"/>
              <w:rPr>
                <w:rFonts w:hint="default" w:ascii="Times New Roman" w:hAnsi="Times New Roman" w:eastAsia="宋体" w:cs="Times New Roman"/>
                <w:sz w:val="24"/>
                <w:szCs w:val="24"/>
                <w:highlight w:val="yellow"/>
                <w:lang w:val="en-US" w:eastAsia="zh-CN"/>
              </w:rPr>
            </w:pPr>
            <w:r>
              <w:rPr>
                <w:rFonts w:hint="eastAsia" w:ascii="Times New Roman" w:hAnsi="Times New Roman" w:cs="Times New Roman"/>
                <w:sz w:val="24"/>
                <w:szCs w:val="24"/>
                <w:highlight w:val="yellow"/>
                <w:lang w:val="en-US" w:eastAsia="zh-CN"/>
              </w:rPr>
              <w:t>XX</w:t>
            </w:r>
            <w:r>
              <w:rPr>
                <w:rFonts w:hint="default" w:ascii="Times New Roman" w:hAnsi="Times New Roman" w:eastAsia="宋体" w:cs="Times New Roman"/>
                <w:sz w:val="24"/>
                <w:szCs w:val="24"/>
                <w:highlight w:val="yellow"/>
                <w:lang w:val="en-US" w:eastAsia="zh-CN"/>
              </w:rPr>
              <w:t>元/车</w:t>
            </w:r>
          </w:p>
        </w:tc>
        <w:tc>
          <w:tcPr>
            <w:tcW w:w="4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80" w:firstLineChars="200"/>
              <w:jc w:val="center"/>
              <w:textAlignment w:val="auto"/>
              <w:outlineLvl w:val="9"/>
              <w:rPr>
                <w:rFonts w:hint="default" w:ascii="Times New Roman" w:hAnsi="Times New Roman" w:eastAsia="宋体" w:cs="Times New Roman"/>
                <w:sz w:val="24"/>
                <w:szCs w:val="24"/>
                <w:highlight w:val="yellow"/>
                <w:lang w:val="en-US" w:eastAsia="zh-CN"/>
              </w:rPr>
            </w:pPr>
            <w:r>
              <w:rPr>
                <w:rFonts w:hint="eastAsia" w:ascii="Times New Roman" w:hAnsi="Times New Roman" w:cs="Times New Roman"/>
                <w:sz w:val="24"/>
                <w:szCs w:val="24"/>
                <w:highlight w:val="yellow"/>
                <w:lang w:val="en-US" w:eastAsia="zh-CN"/>
              </w:rPr>
              <w:t>XX</w:t>
            </w:r>
            <w:r>
              <w:rPr>
                <w:rFonts w:hint="default" w:ascii="Times New Roman" w:hAnsi="Times New Roman" w:eastAsia="宋体" w:cs="Times New Roman"/>
                <w:sz w:val="24"/>
                <w:szCs w:val="24"/>
                <w:highlight w:val="yellow"/>
                <w:lang w:val="en-US" w:eastAsia="zh-CN"/>
              </w:rPr>
              <w:t>元/车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6" w:hRule="atLeast"/>
          <w:jc w:val="center"/>
        </w:trPr>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default" w:ascii="Times New Roman" w:hAnsi="Times New Roman" w:eastAsia="宋体" w:cs="Times New Roman"/>
                <w:sz w:val="24"/>
                <w:szCs w:val="24"/>
                <w:highlight w:val="yellow"/>
                <w:lang w:val="en-US" w:eastAsia="zh-CN"/>
              </w:rPr>
            </w:pPr>
            <w:r>
              <w:rPr>
                <w:rFonts w:hint="default" w:ascii="Times New Roman" w:hAnsi="Times New Roman" w:eastAsia="宋体" w:cs="Times New Roman"/>
                <w:sz w:val="24"/>
                <w:szCs w:val="24"/>
                <w:highlight w:val="yellow"/>
                <w:lang w:val="en-US" w:eastAsia="zh-CN"/>
              </w:rPr>
              <w:t>100KM-250KM（含）</w:t>
            </w:r>
          </w:p>
        </w:tc>
        <w:tc>
          <w:tcPr>
            <w:tcW w:w="4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default" w:ascii="Times New Roman" w:hAnsi="Times New Roman" w:eastAsia="宋体" w:cs="Times New Roman"/>
                <w:sz w:val="24"/>
                <w:szCs w:val="24"/>
                <w:highlight w:val="yellow"/>
                <w:lang w:val="en-US" w:eastAsia="zh-CN"/>
              </w:rPr>
            </w:pPr>
            <w:r>
              <w:rPr>
                <w:rFonts w:hint="default" w:ascii="Times New Roman" w:hAnsi="Times New Roman" w:eastAsia="宋体" w:cs="Times New Roman"/>
                <w:sz w:val="24"/>
                <w:szCs w:val="24"/>
                <w:highlight w:val="yellow"/>
                <w:lang w:val="en-US" w:eastAsia="zh-CN"/>
              </w:rPr>
              <w:t>100KM中标价+超出100KM的距离*10元/KM</w:t>
            </w:r>
          </w:p>
        </w:tc>
        <w:tc>
          <w:tcPr>
            <w:tcW w:w="4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default" w:ascii="Times New Roman" w:hAnsi="Times New Roman" w:eastAsia="宋体" w:cs="Times New Roman"/>
                <w:sz w:val="24"/>
                <w:szCs w:val="24"/>
                <w:highlight w:val="yellow"/>
                <w:lang w:val="en-US" w:eastAsia="zh-CN"/>
              </w:rPr>
            </w:pPr>
            <w:r>
              <w:rPr>
                <w:rFonts w:hint="default" w:ascii="Times New Roman" w:hAnsi="Times New Roman" w:eastAsia="宋体" w:cs="Times New Roman"/>
                <w:sz w:val="24"/>
                <w:szCs w:val="24"/>
                <w:highlight w:val="yellow"/>
                <w:lang w:val="en-US" w:eastAsia="zh-CN"/>
              </w:rPr>
              <w:t>100KM中标价+超出100KM的距离*10元/KM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6" w:hRule="atLeast"/>
          <w:jc w:val="center"/>
        </w:trPr>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default" w:ascii="Times New Roman" w:hAnsi="Times New Roman" w:eastAsia="宋体" w:cs="Times New Roman"/>
                <w:sz w:val="24"/>
                <w:szCs w:val="24"/>
                <w:highlight w:val="yellow"/>
                <w:lang w:val="en-US" w:eastAsia="zh-CN"/>
              </w:rPr>
            </w:pPr>
            <w:r>
              <w:rPr>
                <w:rFonts w:hint="default" w:ascii="Times New Roman" w:hAnsi="Times New Roman" w:eastAsia="宋体" w:cs="Times New Roman"/>
                <w:sz w:val="24"/>
                <w:szCs w:val="24"/>
                <w:highlight w:val="yellow"/>
                <w:lang w:val="en-US" w:eastAsia="zh-CN"/>
              </w:rPr>
              <w:t>250KM-500KM（含）</w:t>
            </w:r>
          </w:p>
        </w:tc>
        <w:tc>
          <w:tcPr>
            <w:tcW w:w="4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80" w:firstLineChars="200"/>
              <w:jc w:val="center"/>
              <w:textAlignment w:val="auto"/>
              <w:outlineLvl w:val="9"/>
              <w:rPr>
                <w:rFonts w:hint="default" w:ascii="Times New Roman" w:hAnsi="Times New Roman" w:eastAsia="宋体" w:cs="Times New Roman"/>
                <w:sz w:val="24"/>
                <w:szCs w:val="24"/>
                <w:highlight w:val="yellow"/>
                <w:lang w:val="en-US" w:eastAsia="zh-CN"/>
              </w:rPr>
            </w:pPr>
            <w:r>
              <w:rPr>
                <w:rFonts w:hint="default" w:ascii="Times New Roman" w:hAnsi="Times New Roman" w:eastAsia="宋体" w:cs="Times New Roman"/>
                <w:sz w:val="24"/>
                <w:szCs w:val="24"/>
                <w:highlight w:val="yellow"/>
                <w:lang w:val="en-US" w:eastAsia="zh-CN"/>
              </w:rPr>
              <w:t>12元/公里</w:t>
            </w:r>
          </w:p>
        </w:tc>
        <w:tc>
          <w:tcPr>
            <w:tcW w:w="4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80" w:firstLineChars="200"/>
              <w:jc w:val="center"/>
              <w:textAlignment w:val="auto"/>
              <w:outlineLvl w:val="9"/>
              <w:rPr>
                <w:rFonts w:hint="default" w:ascii="Times New Roman" w:hAnsi="Times New Roman" w:eastAsia="宋体" w:cs="Times New Roman"/>
                <w:sz w:val="24"/>
                <w:szCs w:val="24"/>
                <w:highlight w:val="yellow"/>
                <w:lang w:val="en-US" w:eastAsia="zh-CN"/>
              </w:rPr>
            </w:pPr>
            <w:r>
              <w:rPr>
                <w:rFonts w:hint="default" w:ascii="Times New Roman" w:hAnsi="Times New Roman" w:eastAsia="宋体" w:cs="Times New Roman"/>
                <w:sz w:val="24"/>
                <w:szCs w:val="24"/>
                <w:highlight w:val="yellow"/>
                <w:lang w:val="en-US" w:eastAsia="zh-CN"/>
              </w:rPr>
              <w:t>11元/公里</w:t>
            </w:r>
          </w:p>
        </w:tc>
      </w:tr>
    </w:tbl>
    <w:p>
      <w:pPr>
        <w:keepNext w:val="0"/>
        <w:keepLines w:val="0"/>
        <w:pageBreakBefore w:val="0"/>
        <w:widowControl w:val="0"/>
        <w:kinsoku/>
        <w:wordWrap/>
        <w:overflowPunct/>
        <w:topLinePunct w:val="0"/>
        <w:autoSpaceDE/>
        <w:autoSpaceDN/>
        <w:bidi w:val="0"/>
        <w:adjustRightInd/>
        <w:snapToGrid/>
        <w:spacing w:before="0" w:line="560" w:lineRule="exact"/>
        <w:ind w:firstLine="600" w:firstLineChars="200"/>
        <w:textAlignment w:val="auto"/>
        <w:rPr>
          <w:rFonts w:hint="eastAsia" w:ascii="仿宋_GB2312" w:hAnsi="仿宋_GB2312" w:eastAsia="仿宋_GB2312" w:cs="仿宋_GB2312"/>
          <w:color w:val="000000" w:themeColor="text1"/>
          <w:sz w:val="30"/>
          <w:szCs w:val="30"/>
          <w:highlight w:val="yellow"/>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left"/>
        <w:textAlignment w:val="auto"/>
        <w:rPr>
          <w:rFonts w:hint="eastAsia" w:ascii="仿宋_GB2312" w:hAnsi="仿宋_GB2312" w:eastAsia="仿宋_GB2312" w:cs="仿宋_GB2312"/>
          <w:color w:val="000000" w:themeColor="text1"/>
          <w:sz w:val="30"/>
          <w:szCs w:val="30"/>
          <w:highlight w:val="yellow"/>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注：</w:t>
      </w:r>
      <w:r>
        <w:rPr>
          <w:rFonts w:hint="eastAsia" w:ascii="仿宋_GB2312" w:hAnsi="仿宋_GB2312" w:eastAsia="仿宋_GB2312" w:cs="仿宋_GB2312"/>
          <w:color w:val="000000" w:themeColor="text1"/>
          <w:sz w:val="30"/>
          <w:szCs w:val="30"/>
          <w:highlight w:val="yellow"/>
          <w:u w:val="single"/>
          <w:lang w:val="en-US" w:eastAsia="zh-CN"/>
          <w14:textFill>
            <w14:solidFill>
              <w14:schemeClr w14:val="tx1"/>
            </w14:solidFill>
          </w14:textFill>
        </w:rPr>
        <w:t>1.投标报价</w:t>
      </w:r>
      <w:r>
        <w:rPr>
          <w:rFonts w:hint="eastAsia" w:ascii="仿宋_GB2312" w:hAnsi="仿宋_GB2312" w:eastAsia="仿宋_GB2312" w:cs="仿宋_GB2312"/>
          <w:b/>
          <w:bCs/>
          <w:color w:val="000000" w:themeColor="text1"/>
          <w:sz w:val="30"/>
          <w:szCs w:val="30"/>
          <w:highlight w:val="yellow"/>
          <w:u w:val="single"/>
          <w:lang w:val="en-US" w:eastAsia="zh-CN"/>
          <w14:textFill>
            <w14:solidFill>
              <w14:schemeClr w14:val="tx1"/>
            </w14:solidFill>
          </w14:textFill>
        </w:rPr>
        <w:t>X</w:t>
      </w:r>
      <w:r>
        <w:rPr>
          <w:rFonts w:hint="eastAsia" w:ascii="仿宋_GB2312" w:hAnsi="仿宋_GB2312" w:eastAsia="仿宋_GB2312" w:cs="仿宋_GB2312"/>
          <w:color w:val="000000" w:themeColor="text1"/>
          <w:sz w:val="30"/>
          <w:szCs w:val="30"/>
          <w:highlight w:val="yellow"/>
          <w:u w:val="single"/>
          <w:lang w:val="en-US" w:eastAsia="zh-CN"/>
          <w14:textFill>
            <w14:solidFill>
              <w14:schemeClr w14:val="tx1"/>
            </w14:solidFill>
          </w14:textFill>
        </w:rPr>
        <w:t>超出价格上限为无效标，作废标处理。</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left"/>
        <w:textAlignment w:val="auto"/>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highlight w:val="yellow"/>
          <w:u w:val="single"/>
          <w14:textFill>
            <w14:solidFill>
              <w14:schemeClr w14:val="tx1"/>
            </w14:solidFill>
          </w14:textFill>
        </w:rPr>
        <w:t>2.国家油费涨跌与运费的关系；以云南省发展和改革委员会官网发布的VI标准0＃柴油价格为准（</w:t>
      </w:r>
      <w:r>
        <w:rPr>
          <w:rFonts w:hint="eastAsia" w:ascii="仿宋_GB2312" w:hAnsi="仿宋_GB2312" w:eastAsia="仿宋_GB2312" w:cs="仿宋_GB2312"/>
          <w:color w:val="000000" w:themeColor="text1"/>
          <w:sz w:val="30"/>
          <w:szCs w:val="30"/>
          <w:highlight w:val="yellow"/>
          <w:u w:val="single"/>
          <w:lang w:val="en-US" w:eastAsia="zh-CN"/>
          <w14:textFill>
            <w14:solidFill>
              <w14:schemeClr w14:val="tx1"/>
            </w14:solidFill>
          </w14:textFill>
        </w:rPr>
        <w:t>红河州</w:t>
      </w:r>
      <w:r>
        <w:rPr>
          <w:rFonts w:hint="eastAsia" w:ascii="仿宋_GB2312" w:hAnsi="仿宋_GB2312" w:eastAsia="仿宋_GB2312" w:cs="仿宋_GB2312"/>
          <w:color w:val="000000" w:themeColor="text1"/>
          <w:sz w:val="30"/>
          <w:szCs w:val="30"/>
          <w:highlight w:val="yellow"/>
          <w:u w:val="single"/>
          <w14:textFill>
            <w14:solidFill>
              <w14:schemeClr w14:val="tx1"/>
            </w14:solidFill>
          </w14:textFill>
        </w:rPr>
        <w:t>），油价每累计上升或下降达到6％时，运输价格相应的上调或下调，调整幅度按照油价变化幅度的1／4进行调整。首次运价调整按投标时的油价7.</w:t>
      </w:r>
      <w:r>
        <w:rPr>
          <w:rFonts w:hint="eastAsia" w:ascii="仿宋_GB2312" w:hAnsi="仿宋_GB2312" w:eastAsia="仿宋_GB2312" w:cs="仿宋_GB2312"/>
          <w:color w:val="000000" w:themeColor="text1"/>
          <w:sz w:val="30"/>
          <w:szCs w:val="30"/>
          <w:highlight w:val="yellow"/>
          <w:u w:val="single"/>
          <w:lang w:val="en-US" w:eastAsia="zh-CN"/>
          <w14:textFill>
            <w14:solidFill>
              <w14:schemeClr w14:val="tx1"/>
            </w14:solidFill>
          </w14:textFill>
        </w:rPr>
        <w:t>83</w:t>
      </w:r>
      <w:r>
        <w:rPr>
          <w:rFonts w:hint="eastAsia" w:ascii="仿宋_GB2312" w:hAnsi="仿宋_GB2312" w:eastAsia="仿宋_GB2312" w:cs="仿宋_GB2312"/>
          <w:color w:val="000000" w:themeColor="text1"/>
          <w:sz w:val="30"/>
          <w:szCs w:val="30"/>
          <w:highlight w:val="yellow"/>
          <w:u w:val="single"/>
          <w14:textFill>
            <w14:solidFill>
              <w14:schemeClr w14:val="tx1"/>
            </w14:solidFill>
          </w14:textFill>
        </w:rPr>
        <w:t>元／升为基准，下次运价调整按上次达到调整时的油价为基准，以此类推。</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left"/>
        <w:textAlignment w:val="auto"/>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3.</w:t>
      </w:r>
      <w:r>
        <w:rPr>
          <w:rFonts w:hint="eastAsia" w:ascii="仿宋_GB2312" w:hAnsi="仿宋_GB2312" w:eastAsia="仿宋_GB2312" w:cs="仿宋_GB2312"/>
          <w:color w:val="000000" w:themeColor="text1"/>
          <w:sz w:val="30"/>
          <w:szCs w:val="30"/>
          <w14:textFill>
            <w14:solidFill>
              <w14:schemeClr w14:val="tx1"/>
            </w14:solidFill>
          </w14:textFill>
        </w:rPr>
        <w:t>报价需要考虑查超载的风险，若中标单位在承运过程中出现违法违规造成处罚或交通意外的，由中标单位负责；签订合同后不会由于超载问题调价</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left"/>
        <w:textAlignment w:val="auto"/>
        <w:rPr>
          <w:rFonts w:hint="eastAsia" w:ascii="仿宋_GB2312" w:hAnsi="仿宋_GB2312" w:eastAsia="仿宋_GB2312" w:cs="仿宋_GB2312"/>
          <w:color w:val="000000" w:themeColor="text1"/>
          <w:sz w:val="30"/>
          <w:szCs w:val="30"/>
          <w:highlight w:val="yellow"/>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highlight w:val="yellow"/>
          <w:lang w:val="en-US" w:eastAsia="zh-CN"/>
          <w14:textFill>
            <w14:solidFill>
              <w14:schemeClr w14:val="tx1"/>
            </w14:solidFill>
          </w14:textFill>
        </w:rPr>
        <w:t>4.</w:t>
      </w:r>
      <w:r>
        <w:rPr>
          <w:rFonts w:hint="eastAsia" w:ascii="仿宋_GB2312" w:hAnsi="仿宋_GB2312" w:eastAsia="仿宋_GB2312" w:cs="仿宋_GB2312"/>
          <w:color w:val="000000" w:themeColor="text1"/>
          <w:sz w:val="30"/>
          <w:szCs w:val="30"/>
          <w:highlight w:val="yellow"/>
          <w14:textFill>
            <w14:solidFill>
              <w14:schemeClr w14:val="tx1"/>
            </w14:solidFill>
          </w14:textFill>
        </w:rPr>
        <w:t>该价格包含车辆折旧、车辆保险、货物保险、驾驶员薪资、车辆GPS定位、燃油费、</w:t>
      </w:r>
      <w:r>
        <w:rPr>
          <w:rFonts w:hint="eastAsia" w:ascii="仿宋_GB2312" w:hAnsi="仿宋_GB2312" w:eastAsia="仿宋_GB2312" w:cs="仿宋_GB2312"/>
          <w:color w:val="000000" w:themeColor="text1"/>
          <w:sz w:val="30"/>
          <w:szCs w:val="30"/>
          <w:highlight w:val="yellow"/>
          <w:lang w:eastAsia="zh-CN"/>
          <w14:textFill>
            <w14:solidFill>
              <w14:schemeClr w14:val="tx1"/>
            </w14:solidFill>
          </w14:textFill>
        </w:rPr>
        <w:t>空车</w:t>
      </w:r>
      <w:r>
        <w:rPr>
          <w:rFonts w:hint="eastAsia" w:ascii="仿宋_GB2312" w:hAnsi="仿宋_GB2312" w:eastAsia="仿宋_GB2312" w:cs="仿宋_GB2312"/>
          <w:color w:val="000000" w:themeColor="text1"/>
          <w:sz w:val="30"/>
          <w:szCs w:val="30"/>
          <w:highlight w:val="yellow"/>
          <w:lang w:val="en-US" w:eastAsia="zh-CN"/>
          <w14:textFill>
            <w14:solidFill>
              <w14:schemeClr w14:val="tx1"/>
            </w14:solidFill>
          </w14:textFill>
        </w:rPr>
        <w:t>/重车</w:t>
      </w:r>
      <w:r>
        <w:rPr>
          <w:rFonts w:hint="eastAsia" w:ascii="仿宋_GB2312" w:hAnsi="仿宋_GB2312" w:eastAsia="仿宋_GB2312" w:cs="仿宋_GB2312"/>
          <w:color w:val="000000" w:themeColor="text1"/>
          <w:sz w:val="30"/>
          <w:szCs w:val="30"/>
          <w:highlight w:val="yellow"/>
          <w14:textFill>
            <w14:solidFill>
              <w14:schemeClr w14:val="tx1"/>
            </w14:solidFill>
          </w14:textFill>
        </w:rPr>
        <w:t>路桥费、</w:t>
      </w:r>
      <w:r>
        <w:rPr>
          <w:rFonts w:hint="eastAsia" w:ascii="仿宋_GB2312" w:hAnsi="仿宋_GB2312" w:eastAsia="仿宋_GB2312" w:cs="仿宋_GB2312"/>
          <w:color w:val="000000" w:themeColor="text1"/>
          <w:sz w:val="30"/>
          <w:szCs w:val="30"/>
          <w:highlight w:val="yellow"/>
          <w:lang w:eastAsia="zh-CN"/>
          <w14:textFill>
            <w14:solidFill>
              <w14:schemeClr w14:val="tx1"/>
            </w14:solidFill>
          </w14:textFill>
        </w:rPr>
        <w:t>税费、</w:t>
      </w:r>
      <w:r>
        <w:rPr>
          <w:rFonts w:hint="eastAsia" w:ascii="仿宋_GB2312" w:hAnsi="仿宋_GB2312" w:eastAsia="仿宋_GB2312" w:cs="仿宋_GB2312"/>
          <w:color w:val="000000" w:themeColor="text1"/>
          <w:sz w:val="30"/>
          <w:szCs w:val="30"/>
          <w:highlight w:val="yellow"/>
          <w14:textFill>
            <w14:solidFill>
              <w14:schemeClr w14:val="tx1"/>
            </w14:solidFill>
          </w14:textFill>
        </w:rPr>
        <w:t>车辆维修保养费</w:t>
      </w:r>
      <w:r>
        <w:rPr>
          <w:rFonts w:hint="eastAsia" w:ascii="仿宋_GB2312" w:hAnsi="仿宋_GB2312" w:eastAsia="仿宋_GB2312" w:cs="仿宋_GB2312"/>
          <w:color w:val="000000" w:themeColor="text1"/>
          <w:sz w:val="30"/>
          <w:szCs w:val="30"/>
          <w:highlight w:val="yellow"/>
          <w:lang w:eastAsia="zh-CN"/>
          <w14:textFill>
            <w14:solidFill>
              <w14:schemeClr w14:val="tx1"/>
            </w14:solidFill>
          </w14:textFill>
        </w:rPr>
        <w:t>、</w:t>
      </w:r>
      <w:r>
        <w:rPr>
          <w:rFonts w:hint="eastAsia" w:ascii="仿宋_GB2312" w:hAnsi="仿宋_GB2312" w:eastAsia="仿宋_GB2312" w:cs="仿宋_GB2312"/>
          <w:color w:val="000000" w:themeColor="text1"/>
          <w:sz w:val="30"/>
          <w:szCs w:val="30"/>
          <w:highlight w:val="yellow"/>
          <w:lang w:val="en-US" w:eastAsia="zh-CN"/>
          <w14:textFill>
            <w14:solidFill>
              <w14:schemeClr w14:val="tx1"/>
            </w14:solidFill>
          </w14:textFill>
        </w:rPr>
        <w:t>车辆初步清洗费</w:t>
      </w:r>
      <w:r>
        <w:rPr>
          <w:rFonts w:hint="eastAsia" w:ascii="仿宋_GB2312" w:hAnsi="仿宋_GB2312" w:eastAsia="仿宋_GB2312" w:cs="仿宋_GB2312"/>
          <w:color w:val="000000" w:themeColor="text1"/>
          <w:sz w:val="30"/>
          <w:szCs w:val="30"/>
          <w:highlight w:val="yellow"/>
          <w14:textFill>
            <w14:solidFill>
              <w14:schemeClr w14:val="tx1"/>
            </w14:solidFill>
          </w14:textFill>
        </w:rPr>
        <w:t>等为保证车辆正常运输所需的所有费用</w:t>
      </w:r>
      <w:r>
        <w:rPr>
          <w:rFonts w:hint="eastAsia" w:ascii="仿宋_GB2312" w:hAnsi="仿宋_GB2312" w:eastAsia="仿宋_GB2312" w:cs="仿宋_GB2312"/>
          <w:color w:val="000000" w:themeColor="text1"/>
          <w:sz w:val="30"/>
          <w:szCs w:val="30"/>
          <w:highlight w:val="yellow"/>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jc w:val="left"/>
        <w:textAlignment w:val="auto"/>
        <w:rPr>
          <w:rFonts w:hint="eastAsia" w:ascii="仿宋_GB2312" w:hAnsi="仿宋_GB2312" w:eastAsia="仿宋_GB2312" w:cs="仿宋_GB2312"/>
          <w:color w:val="000000" w:themeColor="text1"/>
          <w:sz w:val="30"/>
          <w:szCs w:val="30"/>
          <w:highlight w:val="yellow"/>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highlight w:val="yellow"/>
          <w:lang w:val="en-US" w:eastAsia="zh-CN"/>
          <w14:textFill>
            <w14:solidFill>
              <w14:schemeClr w14:val="tx1"/>
            </w14:solidFill>
          </w14:textFill>
        </w:rPr>
        <w:t>5.空车费用：车辆洗消烘干点→猪只装运点无空车费用。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jc w:val="left"/>
        <w:textAlignment w:val="auto"/>
        <w:rPr>
          <w:rFonts w:hint="default" w:ascii="仿宋_GB2312" w:hAnsi="仿宋_GB2312" w:eastAsia="仿宋_GB2312" w:cs="仿宋_GB2312"/>
          <w:color w:val="000000" w:themeColor="text1"/>
          <w:kern w:val="0"/>
          <w:sz w:val="30"/>
          <w:szCs w:val="30"/>
          <w:highlight w:val="yellow"/>
          <w:lang w:val="en-US" w:eastAsia="zh-CN"/>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yellow"/>
          <w:lang w:val="en-US" w:eastAsia="zh-CN"/>
          <w14:textFill>
            <w14:solidFill>
              <w14:schemeClr w14:val="tx1"/>
            </w14:solidFill>
          </w14:textFill>
        </w:rPr>
        <w:t>6.车辆洗消烘干：车辆清洗、消毒、烘干、采样、检测由甲方提供，车辆初步清洗由乙方自行负责。</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000000" w:themeColor="text1"/>
          <w:sz w:val="30"/>
          <w:szCs w:val="30"/>
          <w:highlight w:val="yellow"/>
          <w:lang w:val="en-US" w:eastAsia="zh-CN"/>
          <w14:textFill>
            <w14:solidFill>
              <w14:schemeClr w14:val="tx1"/>
            </w14:solidFill>
          </w14:textFill>
        </w:rPr>
        <w:t>7.结算里程数：猪只起运点→卸货终点重车距离。总的结算明细项目包括以上1-6项。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jc w:val="left"/>
        <w:textAlignment w:val="auto"/>
        <w:rPr>
          <w:rFonts w:hint="eastAsia" w:ascii="仿宋_GB2312" w:hAnsi="仿宋_GB2312" w:eastAsia="仿宋_GB2312" w:cs="仿宋_GB2312"/>
          <w:sz w:val="30"/>
          <w:szCs w:val="30"/>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 w:name="TTMPAH+TimesNewRomanPSMT">
    <w:altName w:val="Sitka Text"/>
    <w:panose1 w:val="02000500000000000000"/>
    <w:charset w:val="01"/>
    <w:family w:val="auto"/>
    <w:pitch w:val="default"/>
    <w:sig w:usb0="00000000" w:usb1="00000000" w:usb2="01010101" w:usb3="01010101" w:csb0="01010101" w:csb1="01010101"/>
  </w:font>
  <w:font w:name="仿宋_GB2312">
    <w:altName w:val="仿宋"/>
    <w:panose1 w:val="02010609030101010101"/>
    <w:charset w:val="86"/>
    <w:family w:val="auto"/>
    <w:pitch w:val="default"/>
    <w:sig w:usb0="00000000" w:usb1="00000000" w:usb2="00000000" w:usb3="00000000" w:csb0="00040000" w:csb1="00000000"/>
  </w:font>
  <w:font w:name="Sitka Text">
    <w:panose1 w:val="00000000000000000000"/>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3724910</wp:posOffset>
              </wp:positionH>
              <wp:positionV relativeFrom="page">
                <wp:posOffset>9792335</wp:posOffset>
              </wp:positionV>
              <wp:extent cx="109220" cy="141605"/>
              <wp:effectExtent l="0" t="0" r="0" b="0"/>
              <wp:wrapNone/>
              <wp:docPr id="15" name="文本框 1"/>
              <wp:cNvGraphicFramePr/>
              <a:graphic xmlns:a="http://schemas.openxmlformats.org/drawingml/2006/main">
                <a:graphicData uri="http://schemas.microsoft.com/office/word/2010/wordprocessingShape">
                  <wps:wsp>
                    <wps:cNvSpPr txBox="1"/>
                    <wps:spPr>
                      <a:xfrm>
                        <a:off x="0" y="0"/>
                        <a:ext cx="109220" cy="141605"/>
                      </a:xfrm>
                      <a:prstGeom prst="rect">
                        <a:avLst/>
                      </a:prstGeom>
                      <a:noFill/>
                      <a:ln>
                        <a:noFill/>
                      </a:ln>
                    </wps:spPr>
                    <wps:txbx>
                      <w:txbxContent>
                        <w:p>
                          <w:pPr>
                            <w:spacing w:before="0" w:line="206"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3.3pt;margin-top:771.05pt;height:11.15pt;width:8.6pt;mso-position-horizontal-relative:page;mso-position-vertical-relative:page;z-index:-251656192;mso-width-relative:page;mso-height-relative:page;" filled="f" stroked="f" coordsize="21600,21600" o:gfxdata="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eBlku2gAAAA0BAAAPAAAAAAAAAAEAIAAAACIAAABkcnMvZG93bnJldi54bWxQSwEC&#10;FAAUAAAACACHTuJAl243A7kBAAByAwAADgAAAAAAAAABACAAAAApAQAAZHJzL2Uyb0RvYy54bWxQ&#10;SwUGAAAAAAYABgBZAQAAVAUAAAAA&#10;">
              <v:fill on="f" focussize="0,0"/>
              <v:stroke on="f"/>
              <v:imagedata o:title=""/>
              <o:lock v:ext="edit" aspectratio="f"/>
              <v:textbox inset="0mm,0mm,0mm,0mm">
                <w:txbxContent>
                  <w:p>
                    <w:pPr>
                      <w:spacing w:before="0" w:line="206"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lvlText w:val="（%1）"/>
      <w:lvlJc w:val="left"/>
      <w:pPr>
        <w:ind w:left="1250" w:hanging="800"/>
        <w:jc w:val="left"/>
      </w:pPr>
      <w:rPr>
        <w:rFonts w:hint="default" w:ascii="宋体" w:hAnsi="宋体" w:eastAsia="宋体" w:cs="宋体"/>
        <w:w w:val="99"/>
        <w:sz w:val="30"/>
        <w:szCs w:val="30"/>
      </w:rPr>
    </w:lvl>
    <w:lvl w:ilvl="1" w:tentative="0">
      <w:start w:val="0"/>
      <w:numFmt w:val="bullet"/>
      <w:lvlText w:val="•"/>
      <w:lvlJc w:val="left"/>
      <w:pPr>
        <w:ind w:left="2142" w:hanging="800"/>
      </w:pPr>
      <w:rPr>
        <w:rFonts w:hint="default"/>
      </w:rPr>
    </w:lvl>
    <w:lvl w:ilvl="2" w:tentative="0">
      <w:start w:val="0"/>
      <w:numFmt w:val="bullet"/>
      <w:lvlText w:val="•"/>
      <w:lvlJc w:val="left"/>
      <w:pPr>
        <w:ind w:left="3025" w:hanging="800"/>
      </w:pPr>
      <w:rPr>
        <w:rFonts w:hint="default"/>
      </w:rPr>
    </w:lvl>
    <w:lvl w:ilvl="3" w:tentative="0">
      <w:start w:val="0"/>
      <w:numFmt w:val="bullet"/>
      <w:lvlText w:val="•"/>
      <w:lvlJc w:val="left"/>
      <w:pPr>
        <w:ind w:left="3907" w:hanging="800"/>
      </w:pPr>
      <w:rPr>
        <w:rFonts w:hint="default"/>
      </w:rPr>
    </w:lvl>
    <w:lvl w:ilvl="4" w:tentative="0">
      <w:start w:val="0"/>
      <w:numFmt w:val="bullet"/>
      <w:lvlText w:val="•"/>
      <w:lvlJc w:val="left"/>
      <w:pPr>
        <w:ind w:left="4790" w:hanging="800"/>
      </w:pPr>
      <w:rPr>
        <w:rFonts w:hint="default"/>
      </w:rPr>
    </w:lvl>
    <w:lvl w:ilvl="5" w:tentative="0">
      <w:start w:val="0"/>
      <w:numFmt w:val="bullet"/>
      <w:lvlText w:val="•"/>
      <w:lvlJc w:val="left"/>
      <w:pPr>
        <w:ind w:left="5673" w:hanging="800"/>
      </w:pPr>
      <w:rPr>
        <w:rFonts w:hint="default"/>
      </w:rPr>
    </w:lvl>
    <w:lvl w:ilvl="6" w:tentative="0">
      <w:start w:val="0"/>
      <w:numFmt w:val="bullet"/>
      <w:lvlText w:val="•"/>
      <w:lvlJc w:val="left"/>
      <w:pPr>
        <w:ind w:left="6555" w:hanging="800"/>
      </w:pPr>
      <w:rPr>
        <w:rFonts w:hint="default"/>
      </w:rPr>
    </w:lvl>
    <w:lvl w:ilvl="7" w:tentative="0">
      <w:start w:val="0"/>
      <w:numFmt w:val="bullet"/>
      <w:lvlText w:val="•"/>
      <w:lvlJc w:val="left"/>
      <w:pPr>
        <w:ind w:left="7438" w:hanging="800"/>
      </w:pPr>
      <w:rPr>
        <w:rFonts w:hint="default"/>
      </w:rPr>
    </w:lvl>
    <w:lvl w:ilvl="8" w:tentative="0">
      <w:start w:val="0"/>
      <w:numFmt w:val="bullet"/>
      <w:lvlText w:val="•"/>
      <w:lvlJc w:val="left"/>
      <w:pPr>
        <w:ind w:left="8320" w:hanging="800"/>
      </w:pPr>
      <w:rPr>
        <w:rFonts w:hint="default"/>
      </w:rPr>
    </w:lvl>
  </w:abstractNum>
  <w:abstractNum w:abstractNumId="1">
    <w:nsid w:val="BB5A711E"/>
    <w:multiLevelType w:val="singleLevel"/>
    <w:tmpl w:val="BB5A711E"/>
    <w:lvl w:ilvl="0" w:tentative="0">
      <w:start w:val="3"/>
      <w:numFmt w:val="decimal"/>
      <w:suff w:val="nothing"/>
      <w:lvlText w:val="（%1）"/>
      <w:lvlJc w:val="left"/>
    </w:lvl>
  </w:abstractNum>
  <w:abstractNum w:abstractNumId="2">
    <w:nsid w:val="59ADCABA"/>
    <w:multiLevelType w:val="multilevel"/>
    <w:tmpl w:val="59ADCABA"/>
    <w:lvl w:ilvl="0" w:tentative="0">
      <w:start w:val="1"/>
      <w:numFmt w:val="decimal"/>
      <w:lvlText w:val="（%1）"/>
      <w:lvlJc w:val="left"/>
      <w:pPr>
        <w:ind w:left="1250" w:hanging="800"/>
        <w:jc w:val="left"/>
      </w:pPr>
      <w:rPr>
        <w:rFonts w:hint="default" w:ascii="宋体" w:hAnsi="宋体" w:eastAsia="宋体" w:cs="宋体"/>
        <w:w w:val="99"/>
        <w:sz w:val="30"/>
        <w:szCs w:val="30"/>
      </w:rPr>
    </w:lvl>
    <w:lvl w:ilvl="1" w:tentative="0">
      <w:start w:val="0"/>
      <w:numFmt w:val="bullet"/>
      <w:lvlText w:val="•"/>
      <w:lvlJc w:val="left"/>
      <w:pPr>
        <w:ind w:left="2142" w:hanging="800"/>
      </w:pPr>
      <w:rPr>
        <w:rFonts w:hint="default"/>
      </w:rPr>
    </w:lvl>
    <w:lvl w:ilvl="2" w:tentative="0">
      <w:start w:val="0"/>
      <w:numFmt w:val="bullet"/>
      <w:lvlText w:val="•"/>
      <w:lvlJc w:val="left"/>
      <w:pPr>
        <w:ind w:left="3025" w:hanging="800"/>
      </w:pPr>
      <w:rPr>
        <w:rFonts w:hint="default"/>
      </w:rPr>
    </w:lvl>
    <w:lvl w:ilvl="3" w:tentative="0">
      <w:start w:val="0"/>
      <w:numFmt w:val="bullet"/>
      <w:lvlText w:val="•"/>
      <w:lvlJc w:val="left"/>
      <w:pPr>
        <w:ind w:left="3907" w:hanging="800"/>
      </w:pPr>
      <w:rPr>
        <w:rFonts w:hint="default"/>
      </w:rPr>
    </w:lvl>
    <w:lvl w:ilvl="4" w:tentative="0">
      <w:start w:val="0"/>
      <w:numFmt w:val="bullet"/>
      <w:lvlText w:val="•"/>
      <w:lvlJc w:val="left"/>
      <w:pPr>
        <w:ind w:left="4790" w:hanging="800"/>
      </w:pPr>
      <w:rPr>
        <w:rFonts w:hint="default"/>
      </w:rPr>
    </w:lvl>
    <w:lvl w:ilvl="5" w:tentative="0">
      <w:start w:val="0"/>
      <w:numFmt w:val="bullet"/>
      <w:lvlText w:val="•"/>
      <w:lvlJc w:val="left"/>
      <w:pPr>
        <w:ind w:left="5673" w:hanging="800"/>
      </w:pPr>
      <w:rPr>
        <w:rFonts w:hint="default"/>
      </w:rPr>
    </w:lvl>
    <w:lvl w:ilvl="6" w:tentative="0">
      <w:start w:val="0"/>
      <w:numFmt w:val="bullet"/>
      <w:lvlText w:val="•"/>
      <w:lvlJc w:val="left"/>
      <w:pPr>
        <w:ind w:left="6555" w:hanging="800"/>
      </w:pPr>
      <w:rPr>
        <w:rFonts w:hint="default"/>
      </w:rPr>
    </w:lvl>
    <w:lvl w:ilvl="7" w:tentative="0">
      <w:start w:val="0"/>
      <w:numFmt w:val="bullet"/>
      <w:lvlText w:val="•"/>
      <w:lvlJc w:val="left"/>
      <w:pPr>
        <w:ind w:left="7438" w:hanging="800"/>
      </w:pPr>
      <w:rPr>
        <w:rFonts w:hint="default"/>
      </w:rPr>
    </w:lvl>
    <w:lvl w:ilvl="8" w:tentative="0">
      <w:start w:val="0"/>
      <w:numFmt w:val="bullet"/>
      <w:lvlText w:val="•"/>
      <w:lvlJc w:val="left"/>
      <w:pPr>
        <w:ind w:left="8320" w:hanging="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D6117"/>
    <w:rsid w:val="0399640A"/>
    <w:rsid w:val="077A7C30"/>
    <w:rsid w:val="13CC1508"/>
    <w:rsid w:val="19EC1A12"/>
    <w:rsid w:val="1CC80EC6"/>
    <w:rsid w:val="1D483A29"/>
    <w:rsid w:val="22276D94"/>
    <w:rsid w:val="26276007"/>
    <w:rsid w:val="296E7C07"/>
    <w:rsid w:val="2A5A0AC9"/>
    <w:rsid w:val="2D7633EA"/>
    <w:rsid w:val="2D775973"/>
    <w:rsid w:val="2DD702D0"/>
    <w:rsid w:val="30C606E6"/>
    <w:rsid w:val="34331AAF"/>
    <w:rsid w:val="37B25C6C"/>
    <w:rsid w:val="38323305"/>
    <w:rsid w:val="40477BBA"/>
    <w:rsid w:val="42825206"/>
    <w:rsid w:val="51E951E6"/>
    <w:rsid w:val="5265465B"/>
    <w:rsid w:val="5266163F"/>
    <w:rsid w:val="52F37C45"/>
    <w:rsid w:val="53522541"/>
    <w:rsid w:val="53BB25CD"/>
    <w:rsid w:val="56CC373D"/>
    <w:rsid w:val="57381475"/>
    <w:rsid w:val="58183D5E"/>
    <w:rsid w:val="59826569"/>
    <w:rsid w:val="5AE43878"/>
    <w:rsid w:val="5B94144C"/>
    <w:rsid w:val="5BB552E9"/>
    <w:rsid w:val="5F1B4C9F"/>
    <w:rsid w:val="6B4A55FA"/>
    <w:rsid w:val="737C7606"/>
    <w:rsid w:val="75687B1A"/>
    <w:rsid w:val="7BA934F5"/>
    <w:rsid w:val="7E24655B"/>
    <w:rsid w:val="7FE65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next w:val="1"/>
    <w:qFormat/>
    <w:uiPriority w:val="1"/>
    <w:pPr>
      <w:ind w:left="844"/>
      <w:outlineLvl w:val="1"/>
    </w:pPr>
    <w:rPr>
      <w:rFonts w:ascii="Microsoft JhengHei" w:hAnsi="Microsoft JhengHei" w:eastAsia="Microsoft JhengHei" w:cs="Microsoft JhengHei"/>
      <w:b/>
      <w:bCs/>
      <w:sz w:val="72"/>
      <w:szCs w:val="72"/>
    </w:rPr>
  </w:style>
  <w:style w:type="paragraph" w:styleId="3">
    <w:name w:val="heading 2"/>
    <w:basedOn w:val="1"/>
    <w:next w:val="1"/>
    <w:qFormat/>
    <w:uiPriority w:val="1"/>
    <w:pPr>
      <w:spacing w:line="563" w:lineRule="exact"/>
      <w:ind w:left="2108"/>
      <w:outlineLvl w:val="2"/>
    </w:pPr>
    <w:rPr>
      <w:rFonts w:ascii="Microsoft JhengHei" w:hAnsi="Microsoft JhengHei" w:eastAsia="Microsoft JhengHei" w:cs="Microsoft JhengHei"/>
      <w:b/>
      <w:bCs/>
      <w:sz w:val="44"/>
      <w:szCs w:val="44"/>
    </w:rPr>
  </w:style>
  <w:style w:type="paragraph" w:styleId="4">
    <w:name w:val="heading 3"/>
    <w:basedOn w:val="1"/>
    <w:next w:val="1"/>
    <w:qFormat/>
    <w:uiPriority w:val="1"/>
    <w:pPr>
      <w:spacing w:line="482" w:lineRule="exact"/>
      <w:ind w:left="690"/>
      <w:outlineLvl w:val="3"/>
    </w:pPr>
    <w:rPr>
      <w:rFonts w:ascii="Microsoft JhengHei" w:hAnsi="Microsoft JhengHei" w:eastAsia="Microsoft JhengHei" w:cs="Microsoft JhengHei"/>
      <w:b/>
      <w:bCs/>
      <w:sz w:val="32"/>
      <w:szCs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1"/>
    <w:pPr>
      <w:ind w:left="128"/>
    </w:pPr>
    <w:rPr>
      <w:rFonts w:ascii="宋体" w:hAnsi="宋体" w:eastAsia="宋体" w:cs="宋体"/>
      <w:sz w:val="32"/>
      <w:szCs w:val="32"/>
    </w:rPr>
  </w:style>
  <w:style w:type="paragraph" w:styleId="9">
    <w:name w:val="List Paragraph"/>
    <w:basedOn w:val="1"/>
    <w:qFormat/>
    <w:uiPriority w:val="1"/>
    <w:pPr>
      <w:ind w:left="128" w:hanging="800"/>
    </w:pPr>
    <w:rPr>
      <w:rFonts w:ascii="宋体" w:hAnsi="宋体" w:eastAsia="宋体" w:cs="宋体"/>
    </w:rPr>
  </w:style>
  <w:style w:type="paragraph" w:customStyle="1" w:styleId="10">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GIF"/><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2738</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2024-02-05T09:16:00Z</dcterms:created>
  <dc:creator>admin</dc:creator>
  <cp:lastModifiedBy>zhangsan</cp:lastModifiedBy>
  <dcterms:modified xsi:type="dcterms:W3CDTF">2024-03-25T00:52:41Z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7BC5CD215D5B4FC38912F176B546DF7C</vt:lpwstr>
  </property>
</Properties>
</file>